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28"/>
        </w:rPr>
      </w:pPr>
      <w:r>
        <w:rPr>
          <w:rFonts w:hint="eastAsia" w:ascii="仿宋_GB2312" w:eastAsia="仿宋_GB2312"/>
          <w:sz w:val="32"/>
          <w:szCs w:val="28"/>
        </w:rPr>
        <w:t>附件</w:t>
      </w:r>
      <w:r>
        <w:rPr>
          <w:rFonts w:ascii="仿宋_GB2312" w:eastAsia="仿宋_GB2312"/>
          <w:sz w:val="32"/>
          <w:szCs w:val="28"/>
        </w:rPr>
        <w:t>1</w:t>
      </w:r>
    </w:p>
    <w:p>
      <w:pPr>
        <w:widowControl/>
        <w:spacing w:line="6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关于海外知识产权纠纷应对指导程序规定及申请须知的修改说明</w:t>
      </w:r>
    </w:p>
    <w:p>
      <w:pPr>
        <w:widowControl/>
        <w:jc w:val="left"/>
        <w:rPr>
          <w:rFonts w:ascii="仿宋_GB2312" w:eastAsia="仿宋_GB2312"/>
          <w:sz w:val="32"/>
          <w:szCs w:val="28"/>
        </w:rPr>
      </w:pPr>
    </w:p>
    <w:p>
      <w:pPr>
        <w:widowControl/>
        <w:spacing w:line="660" w:lineRule="exact"/>
        <w:ind w:firstLine="640" w:firstLineChars="200"/>
        <w:jc w:val="left"/>
        <w:rPr>
          <w:rFonts w:ascii="仿宋_GB2312" w:eastAsia="仿宋_GB2312"/>
          <w:sz w:val="32"/>
          <w:szCs w:val="28"/>
        </w:rPr>
      </w:pPr>
      <w:r>
        <w:rPr>
          <w:rFonts w:hint="eastAsia" w:ascii="仿宋_GB2312" w:hAnsi="宋体" w:eastAsia="仿宋_GB2312" w:cs="宋体"/>
          <w:color w:val="333333"/>
          <w:kern w:val="0"/>
          <w:sz w:val="32"/>
          <w:szCs w:val="32"/>
        </w:rPr>
        <w:t>一、将《国家海外知识产权纠纷应对指导中心深圳分中心海外知识产权纠纷应对指导程序规定（试行）》和《国家海外知识产权纠纷应对指导中心深圳分中心海外知识产权纠纷应对指导申请须知（试行）》改为《国家海外知识产权纠纷应对指导中心深圳分中心海外知识产权纠纷应对指导程序规定》（以下简称“程序规定”）和《国家海外知识产权纠纷应对指导中心深圳分中心海外知识产权纠纷应对指导申请须知》(以下简称“申请须知”)</w:t>
      </w:r>
      <w:r>
        <w:rPr>
          <w:rFonts w:hint="eastAsia" w:ascii="仿宋_GB2312" w:eastAsia="仿宋_GB2312"/>
          <w:sz w:val="32"/>
          <w:szCs w:val="28"/>
        </w:rPr>
        <w:t>。</w:t>
      </w:r>
    </w:p>
    <w:p>
      <w:pPr>
        <w:widowControl/>
        <w:spacing w:line="660" w:lineRule="exact"/>
        <w:ind w:firstLine="640" w:firstLineChars="200"/>
        <w:jc w:val="left"/>
        <w:rPr>
          <w:rFonts w:ascii="仿宋_GB2312" w:eastAsia="仿宋_GB2312"/>
          <w:sz w:val="32"/>
          <w:szCs w:val="28"/>
        </w:rPr>
      </w:pPr>
      <w:r>
        <w:rPr>
          <w:rFonts w:hint="eastAsia" w:ascii="仿宋_GB2312" w:eastAsia="仿宋_GB2312"/>
          <w:sz w:val="32"/>
          <w:szCs w:val="28"/>
        </w:rPr>
        <w:t>二、将《程序规定》、《申请须知》中的深圳企业修改为深圳创新主体。</w:t>
      </w:r>
    </w:p>
    <w:p>
      <w:pPr>
        <w:tabs>
          <w:tab w:val="left" w:pos="312"/>
        </w:tabs>
        <w:spacing w:line="560" w:lineRule="exact"/>
        <w:ind w:firstLine="640" w:firstLineChars="200"/>
        <w:rPr>
          <w:rFonts w:ascii="仿宋_GB2312" w:eastAsia="仿宋_GB2312"/>
          <w:sz w:val="32"/>
          <w:szCs w:val="28"/>
        </w:rPr>
      </w:pPr>
      <w:r>
        <w:rPr>
          <w:rFonts w:hint="eastAsia" w:ascii="仿宋_GB2312" w:eastAsia="仿宋_GB2312"/>
          <w:sz w:val="32"/>
          <w:szCs w:val="28"/>
        </w:rPr>
        <w:t>三、删去</w:t>
      </w:r>
      <w:r>
        <w:rPr>
          <w:rFonts w:ascii="仿宋_GB2312" w:eastAsia="仿宋_GB2312"/>
          <w:sz w:val="32"/>
          <w:szCs w:val="28"/>
        </w:rPr>
        <w:t>《</w:t>
      </w:r>
      <w:r>
        <w:rPr>
          <w:rFonts w:hint="eastAsia" w:ascii="仿宋_GB2312" w:eastAsia="仿宋_GB2312"/>
          <w:sz w:val="32"/>
          <w:szCs w:val="28"/>
        </w:rPr>
        <w:t>程序</w:t>
      </w:r>
      <w:r>
        <w:rPr>
          <w:rFonts w:ascii="仿宋_GB2312" w:eastAsia="仿宋_GB2312"/>
          <w:sz w:val="32"/>
          <w:szCs w:val="28"/>
        </w:rPr>
        <w:t>规</w:t>
      </w:r>
      <w:r>
        <w:rPr>
          <w:rFonts w:hint="eastAsia" w:ascii="仿宋_GB2312" w:eastAsia="仿宋_GB2312"/>
          <w:sz w:val="32"/>
          <w:szCs w:val="28"/>
        </w:rPr>
        <w:t>定</w:t>
      </w:r>
      <w:r>
        <w:rPr>
          <w:rFonts w:ascii="仿宋_GB2312" w:eastAsia="仿宋_GB2312"/>
          <w:sz w:val="32"/>
          <w:szCs w:val="28"/>
        </w:rPr>
        <w:t>》</w:t>
      </w:r>
      <w:r>
        <w:rPr>
          <w:rFonts w:hint="eastAsia" w:ascii="仿宋_GB2312" w:eastAsia="仿宋_GB2312"/>
          <w:sz w:val="32"/>
          <w:szCs w:val="28"/>
        </w:rPr>
        <w:t>第十一条</w:t>
      </w:r>
      <w:r>
        <w:rPr>
          <w:rFonts w:ascii="仿宋_GB2312" w:eastAsia="仿宋_GB2312"/>
          <w:sz w:val="32"/>
          <w:szCs w:val="28"/>
        </w:rPr>
        <w:t>中的</w:t>
      </w:r>
      <w:r>
        <w:rPr>
          <w:rFonts w:hint="eastAsia" w:ascii="仿宋_GB2312" w:eastAsia="仿宋_GB2312"/>
          <w:sz w:val="32"/>
          <w:szCs w:val="28"/>
        </w:rPr>
        <w:t>申请人身份文件要求。</w:t>
      </w:r>
    </w:p>
    <w:p>
      <w:pPr>
        <w:numPr>
          <w:ilvl w:val="255"/>
          <w:numId w:val="0"/>
        </w:numPr>
        <w:spacing w:line="560" w:lineRule="exact"/>
        <w:ind w:firstLine="640" w:firstLineChars="200"/>
        <w:rPr>
          <w:rFonts w:ascii="仿宋_GB2312" w:eastAsia="仿宋_GB2312"/>
          <w:sz w:val="32"/>
          <w:szCs w:val="28"/>
        </w:rPr>
      </w:pPr>
      <w:r>
        <w:rPr>
          <w:rFonts w:hint="eastAsia" w:ascii="仿宋_GB2312" w:eastAsia="仿宋_GB2312"/>
          <w:sz w:val="32"/>
          <w:szCs w:val="28"/>
        </w:rPr>
        <w:t xml:space="preserve">修改后的内容为：第十一条 </w:t>
      </w:r>
      <w:r>
        <w:rPr>
          <w:rFonts w:hint="eastAsia" w:ascii="仿宋_GB2312" w:hAnsi="Calibri" w:eastAsia="仿宋_GB2312"/>
          <w:sz w:val="32"/>
          <w:szCs w:val="32"/>
        </w:rPr>
        <w:t>本规定所称知识产权纠纷相关材料包括</w:t>
      </w:r>
      <w:r>
        <w:rPr>
          <w:rFonts w:hint="eastAsia" w:ascii="仿宋_GB2312" w:hAnsi="楷体" w:eastAsia="仿宋_GB2312" w:cs="楷体"/>
          <w:bCs/>
          <w:sz w:val="32"/>
          <w:szCs w:val="32"/>
        </w:rPr>
        <w:t>指导</w:t>
      </w:r>
      <w:r>
        <w:rPr>
          <w:rFonts w:hint="eastAsia" w:ascii="仿宋_GB2312" w:eastAsia="仿宋_GB2312"/>
          <w:sz w:val="32"/>
          <w:szCs w:val="32"/>
        </w:rPr>
        <w:t>纠纷</w:t>
      </w:r>
      <w:r>
        <w:rPr>
          <w:rFonts w:hint="eastAsia" w:ascii="仿宋_GB2312" w:hAnsi="楷体" w:eastAsia="仿宋_GB2312" w:cs="楷体"/>
          <w:bCs/>
          <w:sz w:val="32"/>
          <w:szCs w:val="32"/>
        </w:rPr>
        <w:t>应对</w:t>
      </w:r>
      <w:r>
        <w:rPr>
          <w:rFonts w:hint="eastAsia" w:ascii="仿宋_GB2312" w:eastAsia="仿宋_GB2312"/>
          <w:sz w:val="32"/>
          <w:szCs w:val="32"/>
        </w:rPr>
        <w:t>必需的法律文书、技术文件、证据材料等。</w:t>
      </w:r>
    </w:p>
    <w:p>
      <w:pPr>
        <w:widowControl/>
        <w:tabs>
          <w:tab w:val="left" w:pos="312"/>
        </w:tabs>
        <w:spacing w:line="660" w:lineRule="exact"/>
        <w:ind w:firstLine="640" w:firstLineChars="200"/>
        <w:jc w:val="left"/>
        <w:rPr>
          <w:rFonts w:ascii="仿宋_GB2312" w:eastAsia="仿宋_GB2312"/>
          <w:sz w:val="32"/>
          <w:szCs w:val="28"/>
        </w:rPr>
      </w:pPr>
      <w:r>
        <w:rPr>
          <w:rFonts w:hint="eastAsia" w:ascii="仿宋_GB2312" w:eastAsia="仿宋_GB2312"/>
          <w:sz w:val="32"/>
          <w:szCs w:val="28"/>
        </w:rPr>
        <w:t>四、将《程序规定》第十二条、《申请须知》第一条第一款中的申请人范围扩大。</w:t>
      </w:r>
    </w:p>
    <w:p>
      <w:pPr>
        <w:pStyle w:val="5"/>
        <w:widowControl/>
        <w:numPr>
          <w:ilvl w:val="255"/>
          <w:numId w:val="0"/>
        </w:numPr>
        <w:spacing w:line="660" w:lineRule="exact"/>
        <w:ind w:firstLine="640" w:firstLineChars="200"/>
        <w:jc w:val="left"/>
        <w:rPr>
          <w:rFonts w:ascii="仿宋_GB2312" w:hAnsi="Calibri" w:eastAsia="仿宋_GB2312"/>
          <w:sz w:val="32"/>
          <w:szCs w:val="32"/>
        </w:rPr>
      </w:pPr>
      <w:r>
        <w:rPr>
          <w:rFonts w:hint="eastAsia" w:ascii="仿宋_GB2312" w:eastAsia="仿宋_GB2312"/>
          <w:sz w:val="32"/>
          <w:szCs w:val="28"/>
        </w:rPr>
        <w:t>《程序</w:t>
      </w:r>
      <w:r>
        <w:rPr>
          <w:rFonts w:ascii="仿宋_GB2312" w:eastAsia="仿宋_GB2312"/>
          <w:sz w:val="32"/>
          <w:szCs w:val="28"/>
        </w:rPr>
        <w:t>规</w:t>
      </w:r>
      <w:r>
        <w:rPr>
          <w:rFonts w:hint="eastAsia" w:ascii="仿宋_GB2312" w:eastAsia="仿宋_GB2312"/>
          <w:sz w:val="32"/>
          <w:szCs w:val="28"/>
        </w:rPr>
        <w:t>定》修改后的内容为：第</w:t>
      </w:r>
      <w:r>
        <w:rPr>
          <w:rFonts w:ascii="仿宋_GB2312" w:eastAsia="仿宋_GB2312"/>
          <w:sz w:val="32"/>
          <w:szCs w:val="28"/>
        </w:rPr>
        <w:t>十二条</w:t>
      </w:r>
      <w:r>
        <w:rPr>
          <w:rFonts w:hint="eastAsia" w:ascii="仿宋_GB2312" w:eastAsia="仿宋_GB2312"/>
          <w:sz w:val="32"/>
          <w:szCs w:val="28"/>
        </w:rPr>
        <w:t xml:space="preserve"> </w:t>
      </w:r>
      <w:r>
        <w:rPr>
          <w:rFonts w:hint="eastAsia" w:ascii="仿宋_GB2312" w:hAnsi="Calibri" w:eastAsia="仿宋_GB2312"/>
          <w:sz w:val="32"/>
          <w:szCs w:val="32"/>
        </w:rPr>
        <w:t>深圳分中心接受</w:t>
      </w:r>
      <w:r>
        <w:rPr>
          <w:rFonts w:hint="eastAsia" w:ascii="仿宋_GB2312" w:hAnsi="楷体" w:eastAsia="仿宋_GB2312" w:cs="楷体"/>
          <w:bCs/>
          <w:sz w:val="32"/>
          <w:szCs w:val="32"/>
        </w:rPr>
        <w:t>在深圳市辖区的自然人、法人和其他组织提交的</w:t>
      </w:r>
      <w:r>
        <w:rPr>
          <w:rFonts w:hint="eastAsia" w:ascii="仿宋_GB2312" w:hAnsi="宋体" w:eastAsia="仿宋_GB2312" w:cs="仿宋_GB2312"/>
          <w:bCs/>
          <w:sz w:val="32"/>
          <w:szCs w:val="32"/>
        </w:rPr>
        <w:t>海外纠纷应对指导申请</w:t>
      </w:r>
      <w:r>
        <w:rPr>
          <w:rFonts w:hint="eastAsia" w:ascii="仿宋_GB2312" w:hAnsi="Calibri" w:eastAsia="仿宋_GB2312"/>
          <w:sz w:val="32"/>
          <w:szCs w:val="32"/>
        </w:rPr>
        <w:t>。</w:t>
      </w:r>
    </w:p>
    <w:p>
      <w:pPr>
        <w:pStyle w:val="5"/>
        <w:widowControl/>
        <w:numPr>
          <w:ilvl w:val="255"/>
          <w:numId w:val="0"/>
        </w:numPr>
        <w:spacing w:line="660" w:lineRule="exact"/>
        <w:ind w:firstLine="640" w:firstLineChars="200"/>
        <w:jc w:val="left"/>
        <w:rPr>
          <w:rFonts w:ascii="仿宋_GB2312" w:eastAsia="仿宋_GB2312"/>
          <w:sz w:val="32"/>
          <w:szCs w:val="28"/>
        </w:rPr>
      </w:pPr>
      <w:r>
        <w:rPr>
          <w:rFonts w:ascii="仿宋_GB2312" w:eastAsia="仿宋_GB2312"/>
          <w:sz w:val="32"/>
          <w:szCs w:val="28"/>
        </w:rPr>
        <w:t>《</w:t>
      </w:r>
      <w:r>
        <w:rPr>
          <w:rFonts w:hint="eastAsia" w:ascii="仿宋_GB2312" w:eastAsia="仿宋_GB2312"/>
          <w:sz w:val="32"/>
          <w:szCs w:val="28"/>
        </w:rPr>
        <w:t>申请</w:t>
      </w:r>
      <w:r>
        <w:rPr>
          <w:rFonts w:ascii="仿宋_GB2312" w:eastAsia="仿宋_GB2312"/>
          <w:sz w:val="32"/>
          <w:szCs w:val="28"/>
        </w:rPr>
        <w:t>须知》</w:t>
      </w:r>
      <w:r>
        <w:rPr>
          <w:rFonts w:hint="eastAsia" w:ascii="仿宋_GB2312" w:eastAsia="仿宋_GB2312"/>
          <w:sz w:val="32"/>
          <w:szCs w:val="28"/>
        </w:rPr>
        <w:t>修改后的内容为:（一）申请人是深圳市辖区的自然人、法人和其他组织。</w:t>
      </w:r>
    </w:p>
    <w:p>
      <w:pPr>
        <w:widowControl/>
        <w:tabs>
          <w:tab w:val="left" w:pos="312"/>
        </w:tabs>
        <w:spacing w:line="560" w:lineRule="exact"/>
        <w:ind w:firstLine="640" w:firstLineChars="200"/>
        <w:jc w:val="left"/>
        <w:rPr>
          <w:rFonts w:ascii="仿宋_GB2312" w:hAnsi="Calibri" w:eastAsia="仿宋_GB2312"/>
          <w:sz w:val="32"/>
          <w:szCs w:val="32"/>
        </w:rPr>
      </w:pPr>
      <w:r>
        <w:rPr>
          <w:rFonts w:hint="eastAsia" w:ascii="仿宋_GB2312" w:eastAsia="仿宋_GB2312"/>
          <w:sz w:val="32"/>
          <w:szCs w:val="28"/>
        </w:rPr>
        <w:t>五、在</w:t>
      </w:r>
      <w:r>
        <w:rPr>
          <w:rFonts w:ascii="仿宋_GB2312" w:eastAsia="仿宋_GB2312"/>
          <w:sz w:val="32"/>
          <w:szCs w:val="28"/>
        </w:rPr>
        <w:t>《</w:t>
      </w:r>
      <w:r>
        <w:rPr>
          <w:rFonts w:hint="eastAsia" w:ascii="仿宋_GB2312" w:eastAsia="仿宋_GB2312"/>
          <w:sz w:val="32"/>
          <w:szCs w:val="28"/>
        </w:rPr>
        <w:t>申请</w:t>
      </w:r>
      <w:r>
        <w:rPr>
          <w:rFonts w:ascii="仿宋_GB2312" w:eastAsia="仿宋_GB2312"/>
          <w:sz w:val="32"/>
          <w:szCs w:val="28"/>
        </w:rPr>
        <w:t>须知》</w:t>
      </w:r>
      <w:r>
        <w:rPr>
          <w:rFonts w:hint="eastAsia" w:ascii="仿宋_GB2312" w:eastAsia="仿宋_GB2312"/>
          <w:sz w:val="32"/>
          <w:szCs w:val="28"/>
        </w:rPr>
        <w:t>第二条第一款</w:t>
      </w:r>
      <w:r>
        <w:rPr>
          <w:rFonts w:ascii="仿宋_GB2312" w:eastAsia="仿宋_GB2312"/>
          <w:sz w:val="32"/>
          <w:szCs w:val="28"/>
        </w:rPr>
        <w:t>中，增加</w:t>
      </w:r>
      <w:r>
        <w:rPr>
          <w:rFonts w:hint="eastAsia" w:ascii="仿宋_GB2312" w:hAnsi="Calibri" w:eastAsia="仿宋_GB2312"/>
          <w:sz w:val="32"/>
          <w:szCs w:val="32"/>
        </w:rPr>
        <w:t>盖章及签名要求。</w:t>
      </w:r>
    </w:p>
    <w:p>
      <w:pPr>
        <w:widowControl/>
        <w:numPr>
          <w:ilvl w:val="255"/>
          <w:numId w:val="0"/>
        </w:numPr>
        <w:spacing w:line="560" w:lineRule="exact"/>
        <w:ind w:firstLine="640" w:firstLineChars="200"/>
        <w:jc w:val="left"/>
        <w:rPr>
          <w:rFonts w:ascii="仿宋_GB2312" w:eastAsia="仿宋_GB2312"/>
          <w:sz w:val="32"/>
          <w:szCs w:val="28"/>
        </w:rPr>
      </w:pPr>
      <w:r>
        <w:rPr>
          <w:rFonts w:hint="eastAsia" w:ascii="仿宋_GB2312" w:hAnsi="Calibri" w:eastAsia="仿宋_GB2312"/>
          <w:sz w:val="32"/>
          <w:szCs w:val="32"/>
        </w:rPr>
        <w:t>修改后的内容为：（一）填写《纠纷应对指导申请书》并加盖公章或签名，指导申请书应当载明申请人名称、涉及纠纷类型、涉及权利类别、纠纷国家/地区、指导申请事项等。</w:t>
      </w:r>
    </w:p>
    <w:p>
      <w:pPr>
        <w:pStyle w:val="5"/>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28"/>
        </w:rPr>
        <w:t>六、删除</w:t>
      </w:r>
      <w:r>
        <w:rPr>
          <w:rFonts w:ascii="仿宋_GB2312" w:eastAsia="仿宋_GB2312"/>
          <w:sz w:val="32"/>
          <w:szCs w:val="28"/>
        </w:rPr>
        <w:t>《</w:t>
      </w:r>
      <w:r>
        <w:rPr>
          <w:rFonts w:hint="eastAsia" w:ascii="仿宋_GB2312" w:eastAsia="仿宋_GB2312"/>
          <w:sz w:val="32"/>
          <w:szCs w:val="28"/>
        </w:rPr>
        <w:t>申请须知</w:t>
      </w:r>
      <w:r>
        <w:rPr>
          <w:rFonts w:ascii="仿宋_GB2312" w:eastAsia="仿宋_GB2312"/>
          <w:sz w:val="32"/>
          <w:szCs w:val="28"/>
        </w:rPr>
        <w:t>》</w:t>
      </w:r>
      <w:r>
        <w:rPr>
          <w:rFonts w:hint="eastAsia" w:ascii="仿宋_GB2312" w:eastAsia="仿宋_GB2312"/>
          <w:sz w:val="32"/>
          <w:szCs w:val="28"/>
        </w:rPr>
        <w:t>第二条第二款中</w:t>
      </w:r>
      <w:r>
        <w:rPr>
          <w:rFonts w:ascii="仿宋_GB2312" w:eastAsia="仿宋_GB2312"/>
          <w:sz w:val="32"/>
          <w:szCs w:val="28"/>
        </w:rPr>
        <w:t>第一</w:t>
      </w:r>
      <w:r>
        <w:rPr>
          <w:rFonts w:hint="eastAsia" w:ascii="仿宋_GB2312" w:eastAsia="仿宋_GB2312"/>
          <w:sz w:val="32"/>
          <w:szCs w:val="28"/>
        </w:rPr>
        <w:t>、</w:t>
      </w:r>
      <w:r>
        <w:rPr>
          <w:rFonts w:ascii="仿宋_GB2312" w:eastAsia="仿宋_GB2312"/>
          <w:sz w:val="32"/>
          <w:szCs w:val="28"/>
        </w:rPr>
        <w:t>二项</w:t>
      </w:r>
      <w:r>
        <w:rPr>
          <w:rFonts w:hint="eastAsia" w:ascii="仿宋_GB2312" w:eastAsia="仿宋_GB2312"/>
          <w:sz w:val="32"/>
          <w:szCs w:val="28"/>
        </w:rPr>
        <w:t>关于提供申请人身份材料的内容。</w:t>
      </w:r>
    </w:p>
    <w:p>
      <w:pPr>
        <w:pStyle w:val="5"/>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28"/>
        </w:rPr>
        <w:t>七、将</w:t>
      </w:r>
      <w:r>
        <w:rPr>
          <w:rFonts w:ascii="仿宋_GB2312" w:eastAsia="仿宋_GB2312"/>
          <w:sz w:val="32"/>
          <w:szCs w:val="28"/>
        </w:rPr>
        <w:t>《</w:t>
      </w:r>
      <w:r>
        <w:rPr>
          <w:rFonts w:hint="eastAsia" w:ascii="仿宋_GB2312" w:eastAsia="仿宋_GB2312"/>
          <w:sz w:val="32"/>
          <w:szCs w:val="28"/>
        </w:rPr>
        <w:t>申请须知</w:t>
      </w:r>
      <w:r>
        <w:rPr>
          <w:rFonts w:ascii="仿宋_GB2312" w:eastAsia="仿宋_GB2312"/>
          <w:sz w:val="32"/>
          <w:szCs w:val="28"/>
        </w:rPr>
        <w:t>》</w:t>
      </w:r>
      <w:r>
        <w:rPr>
          <w:rFonts w:hint="eastAsia" w:ascii="仿宋_GB2312" w:eastAsia="仿宋_GB2312"/>
          <w:sz w:val="32"/>
          <w:szCs w:val="28"/>
        </w:rPr>
        <w:t>第二条第二款中</w:t>
      </w:r>
      <w:r>
        <w:rPr>
          <w:rFonts w:ascii="仿宋_GB2312" w:eastAsia="仿宋_GB2312"/>
          <w:sz w:val="32"/>
          <w:szCs w:val="28"/>
        </w:rPr>
        <w:t>第</w:t>
      </w:r>
      <w:r>
        <w:rPr>
          <w:rFonts w:hint="eastAsia" w:ascii="仿宋_GB2312" w:eastAsia="仿宋_GB2312"/>
          <w:sz w:val="32"/>
          <w:szCs w:val="28"/>
        </w:rPr>
        <w:t>三</w:t>
      </w:r>
      <w:r>
        <w:rPr>
          <w:rFonts w:ascii="仿宋_GB2312" w:eastAsia="仿宋_GB2312"/>
          <w:sz w:val="32"/>
          <w:szCs w:val="28"/>
        </w:rPr>
        <w:t>项</w:t>
      </w:r>
      <w:r>
        <w:rPr>
          <w:rFonts w:hint="eastAsia" w:ascii="仿宋_GB2312" w:eastAsia="仿宋_GB2312"/>
          <w:sz w:val="32"/>
          <w:szCs w:val="28"/>
        </w:rPr>
        <w:t>“</w:t>
      </w:r>
      <w:r>
        <w:rPr>
          <w:rFonts w:hint="eastAsia" w:ascii="仿宋_GB2312" w:eastAsia="仿宋_GB2312"/>
          <w:sz w:val="32"/>
          <w:szCs w:val="32"/>
        </w:rPr>
        <w:t>法律文书、技术文件、证据材料等材料</w:t>
      </w:r>
      <w:r>
        <w:rPr>
          <w:rFonts w:hint="eastAsia" w:ascii="仿宋_GB2312" w:eastAsia="仿宋_GB2312"/>
          <w:sz w:val="32"/>
          <w:szCs w:val="28"/>
        </w:rPr>
        <w:t>”</w:t>
      </w:r>
      <w:r>
        <w:rPr>
          <w:rFonts w:hint="eastAsia" w:ascii="仿宋_GB2312" w:eastAsia="仿宋_GB2312"/>
          <w:sz w:val="32"/>
          <w:szCs w:val="32"/>
        </w:rPr>
        <w:t>修改为“法律文书、技术文件、证据等</w:t>
      </w:r>
      <w:r>
        <w:rPr>
          <w:rFonts w:ascii="仿宋_GB2312" w:eastAsia="仿宋_GB2312"/>
          <w:sz w:val="32"/>
          <w:szCs w:val="32"/>
        </w:rPr>
        <w:t>材料。</w:t>
      </w:r>
      <w:r>
        <w:rPr>
          <w:rFonts w:hint="eastAsia" w:ascii="仿宋_GB2312" w:eastAsia="仿宋_GB2312"/>
          <w:sz w:val="32"/>
          <w:szCs w:val="32"/>
        </w:rPr>
        <w:t>”</w:t>
      </w:r>
    </w:p>
    <w:p>
      <w:pPr>
        <w:pStyle w:val="5"/>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28"/>
        </w:rPr>
        <w:t>八、修改《申请</w:t>
      </w:r>
      <w:r>
        <w:rPr>
          <w:rFonts w:ascii="仿宋_GB2312" w:eastAsia="仿宋_GB2312"/>
          <w:sz w:val="32"/>
          <w:szCs w:val="28"/>
        </w:rPr>
        <w:t>须知</w:t>
      </w:r>
      <w:r>
        <w:rPr>
          <w:rFonts w:hint="eastAsia" w:ascii="仿宋_GB2312" w:eastAsia="仿宋_GB2312"/>
          <w:sz w:val="32"/>
          <w:szCs w:val="28"/>
        </w:rPr>
        <w:t>》中的联系方式。</w:t>
      </w:r>
      <w:r>
        <w:rPr>
          <w:rFonts w:ascii="仿宋_GB2312" w:eastAsia="仿宋_GB2312"/>
          <w:sz w:val="32"/>
          <w:szCs w:val="28"/>
        </w:rPr>
        <w:t>受理部门</w:t>
      </w:r>
      <w:r>
        <w:rPr>
          <w:rFonts w:hint="eastAsia" w:ascii="仿宋_GB2312" w:eastAsia="仿宋_GB2312"/>
          <w:sz w:val="32"/>
          <w:szCs w:val="28"/>
        </w:rPr>
        <w:t>修改为海外维权部，联系电话修改为0755-86968273，邮箱修改为hwwq@mail.amr.sz.gov.sn。</w:t>
      </w:r>
    </w:p>
    <w:p>
      <w:pPr>
        <w:widowControl/>
        <w:spacing w:line="660" w:lineRule="exact"/>
        <w:ind w:firstLine="640" w:firstLineChars="200"/>
        <w:jc w:val="left"/>
        <w:rPr>
          <w:rFonts w:ascii="仿宋_GB2312" w:eastAsia="仿宋_GB2312"/>
          <w:sz w:val="32"/>
          <w:szCs w:val="28"/>
        </w:rPr>
      </w:pPr>
      <w:r>
        <w:rPr>
          <w:rFonts w:hint="eastAsia" w:ascii="仿宋_GB2312" w:eastAsia="仿宋_GB2312"/>
          <w:sz w:val="32"/>
          <w:szCs w:val="28"/>
        </w:rPr>
        <w:t>九、在《</w:t>
      </w:r>
      <w:r>
        <w:rPr>
          <w:rFonts w:ascii="仿宋_GB2312" w:eastAsia="仿宋_GB2312"/>
          <w:sz w:val="32"/>
          <w:szCs w:val="28"/>
        </w:rPr>
        <w:t>申请</w:t>
      </w:r>
      <w:r>
        <w:rPr>
          <w:rFonts w:hint="eastAsia" w:ascii="仿宋_GB2312" w:eastAsia="仿宋_GB2312"/>
          <w:sz w:val="32"/>
          <w:szCs w:val="28"/>
        </w:rPr>
        <w:t>须知》第五条</w:t>
      </w:r>
      <w:r>
        <w:rPr>
          <w:rFonts w:ascii="仿宋_GB2312" w:eastAsia="仿宋_GB2312"/>
          <w:sz w:val="32"/>
          <w:szCs w:val="28"/>
        </w:rPr>
        <w:t>第二款中增加</w:t>
      </w:r>
      <w:r>
        <w:rPr>
          <w:rFonts w:hint="eastAsia" w:ascii="仿宋_GB2312" w:eastAsia="仿宋_GB2312"/>
          <w:sz w:val="32"/>
          <w:szCs w:val="28"/>
        </w:rPr>
        <w:t>“重大、疑难纠纷特指影响产业发展、主体复杂、数额特别巨大或波及范围较广的纠纷。”</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1692E"/>
    <w:rsid w:val="2661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深圳市公标知识产权鉴定评估中心</Company>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2021-03-25T02:44:00Z</dcterms:created>
  <dc:creator>邓光昀</dc:creator>
  <cp:lastModifiedBy>邓光昀</cp:lastModifiedBy>
  <dcterms:modified xsi:type="dcterms:W3CDTF">2021-03-25T02:45:13Z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73F1010D2ACD496A8E62E4E94F44C247</vt:lpwstr>
  </property>
</Properties>
</file>