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21" w:rsidRDefault="003D2B21" w:rsidP="003D2B21">
      <w:pPr>
        <w:pStyle w:val="Body"/>
        <w:ind w:firstLineChars="200" w:firstLine="881"/>
        <w:rPr>
          <w:rFonts w:hint="default"/>
        </w:rPr>
      </w:pPr>
      <w:r w:rsidRPr="00253C2C">
        <w:rPr>
          <w:rFonts w:ascii="华文中宋" w:eastAsia="华文中宋" w:hAnsi="华文中宋" w:cs="方正小标宋简体"/>
          <w:b/>
          <w:color w:val="auto"/>
          <w:sz w:val="44"/>
          <w:szCs w:val="44"/>
          <w:bdr w:val="none" w:sz="0" w:space="0" w:color="auto"/>
          <w:lang w:val="en-US"/>
        </w:rPr>
        <w:t>中国（深圳）知识产权保护中心</w:t>
      </w:r>
    </w:p>
    <w:p w:rsidR="003A203D" w:rsidRDefault="003A203D" w:rsidP="003D2B21">
      <w:pPr>
        <w:pStyle w:val="1"/>
        <w:rPr>
          <w:bCs w:val="0"/>
        </w:rPr>
      </w:pPr>
      <w:bookmarkStart w:id="0" w:name="_Toc531938841"/>
      <w:r w:rsidRPr="003A203D">
        <w:rPr>
          <w:rFonts w:hint="eastAsia"/>
          <w:bCs w:val="0"/>
        </w:rPr>
        <w:t>外观设计</w:t>
      </w:r>
      <w:r w:rsidR="003D2B21" w:rsidRPr="000A34D3">
        <w:rPr>
          <w:bCs w:val="0"/>
        </w:rPr>
        <w:t>专利</w:t>
      </w:r>
      <w:r w:rsidR="003D2B21">
        <w:rPr>
          <w:rFonts w:hint="eastAsia"/>
          <w:bCs w:val="0"/>
        </w:rPr>
        <w:t>权</w:t>
      </w:r>
      <w:r w:rsidR="003D2B21" w:rsidRPr="000A34D3">
        <w:rPr>
          <w:bCs w:val="0"/>
        </w:rPr>
        <w:t>评价报告预审服务</w:t>
      </w:r>
      <w:r w:rsidR="003D2B21">
        <w:rPr>
          <w:rFonts w:hint="eastAsia"/>
          <w:bCs w:val="0"/>
        </w:rPr>
        <w:t>须知</w:t>
      </w:r>
    </w:p>
    <w:p w:rsidR="003D2B21" w:rsidRDefault="003D2B21" w:rsidP="003D2B21">
      <w:pPr>
        <w:pStyle w:val="1"/>
      </w:pPr>
      <w:r>
        <w:rPr>
          <w:rFonts w:hint="eastAsia"/>
        </w:rPr>
        <w:t>（试行）</w:t>
      </w:r>
      <w:bookmarkEnd w:id="0"/>
    </w:p>
    <w:p w:rsidR="003D2B21" w:rsidRPr="00546ABF" w:rsidRDefault="003D2B21" w:rsidP="003D2B21"/>
    <w:p w:rsidR="003D2B21" w:rsidRPr="0087167A" w:rsidRDefault="003A203D" w:rsidP="003A203D">
      <w:pPr>
        <w:spacing w:line="360" w:lineRule="auto"/>
        <w:ind w:firstLineChars="200" w:firstLine="640"/>
        <w:rPr>
          <w:rFonts w:ascii="仿宋" w:eastAsia="仿宋" w:hAnsi="仿宋" w:cs="Arial Unicode MS"/>
          <w:kern w:val="0"/>
          <w:sz w:val="32"/>
          <w:szCs w:val="32"/>
          <w:bdr w:val="nil"/>
          <w:lang w:val="zh-CN"/>
        </w:rPr>
      </w:pPr>
      <w:r w:rsidRPr="003A203D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外观设计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专利权评价报告是国家知识产权局根据</w:t>
      </w:r>
      <w:r w:rsidR="00E13A65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专利权人、利害关系人或者被控侵权人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的请求，在外观设计被授予专利权后对相关外观设计专利进行检索，并就该</w:t>
      </w:r>
      <w:r w:rsidRPr="003A203D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外观设计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专利是否符合专利法及其实施细则规定的授权条件进行分析和评价。</w:t>
      </w:r>
    </w:p>
    <w:p w:rsidR="003D2B21" w:rsidRPr="0087167A" w:rsidRDefault="00E13A65" w:rsidP="003D2B2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Arial Unicode MS"/>
          <w:kern w:val="0"/>
          <w:sz w:val="32"/>
          <w:szCs w:val="32"/>
        </w:rPr>
      </w:pPr>
      <w:r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请求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人通过中国（深圳）知识产权保护中心（以下简称</w:t>
      </w:r>
      <w:r w:rsidR="00046B7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深圳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保护中心）提交</w:t>
      </w:r>
      <w:r w:rsidR="003A203D" w:rsidRPr="003A203D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外观设计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专利权评价报告预审请求，</w:t>
      </w:r>
      <w:r w:rsidR="00046B7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深圳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保护中心对其进行审核，对通</w:t>
      </w:r>
      <w:r w:rsidR="004B702E" w:rsidRPr="0087167A">
        <w:rPr>
          <w:rFonts w:ascii="仿宋" w:eastAsia="仿宋" w:hAnsi="仿宋" w:cs="Arial Unicode MS" w:hint="eastAsia"/>
          <w:kern w:val="0"/>
          <w:sz w:val="32"/>
          <w:szCs w:val="32"/>
        </w:rPr>
        <w:t>过审核的申请，</w:t>
      </w:r>
      <w:r w:rsidR="002910DE" w:rsidRPr="002910DE">
        <w:rPr>
          <w:rFonts w:ascii="仿宋" w:eastAsia="仿宋" w:hAnsi="仿宋" w:cs="Arial Unicode MS" w:hint="eastAsia"/>
          <w:kern w:val="0"/>
          <w:sz w:val="32"/>
          <w:szCs w:val="32"/>
        </w:rPr>
        <w:t>标注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</w:rPr>
        <w:t>并</w:t>
      </w:r>
      <w:r w:rsidR="00593931">
        <w:rPr>
          <w:rFonts w:ascii="仿宋" w:eastAsia="仿宋" w:hAnsi="仿宋" w:cs="Arial Unicode MS" w:hint="eastAsia"/>
          <w:kern w:val="0"/>
          <w:sz w:val="32"/>
          <w:szCs w:val="32"/>
        </w:rPr>
        <w:t>进入加快程序</w:t>
      </w:r>
      <w:r w:rsidR="003D2B21" w:rsidRPr="0087167A">
        <w:rPr>
          <w:rFonts w:ascii="仿宋" w:eastAsia="仿宋" w:hAnsi="仿宋" w:cs="Arial Unicode MS" w:hint="eastAsia"/>
          <w:kern w:val="0"/>
          <w:sz w:val="32"/>
          <w:szCs w:val="32"/>
        </w:rPr>
        <w:t>。</w:t>
      </w:r>
    </w:p>
    <w:p w:rsidR="003D2B21" w:rsidRPr="0087167A" w:rsidRDefault="003D2B21" w:rsidP="003D2B2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167A">
        <w:rPr>
          <w:rFonts w:ascii="黑体" w:eastAsia="黑体" w:hAnsi="黑体"/>
          <w:sz w:val="32"/>
          <w:szCs w:val="32"/>
        </w:rPr>
        <w:t>一、 申请条件</w:t>
      </w:r>
    </w:p>
    <w:p w:rsidR="003D2B21" w:rsidRPr="0087167A" w:rsidRDefault="003D2B21" w:rsidP="003D2B21">
      <w:pPr>
        <w:pStyle w:val="Body"/>
        <w:spacing w:line="360" w:lineRule="auto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>（一）</w:t>
      </w:r>
      <w:r w:rsidR="00E13A65" w:rsidRPr="0087167A">
        <w:rPr>
          <w:rFonts w:ascii="仿宋" w:eastAsia="仿宋" w:hAnsi="仿宋" w:cs="仿宋_GB2312"/>
          <w:sz w:val="32"/>
          <w:szCs w:val="32"/>
        </w:rPr>
        <w:t>请求</w:t>
      </w:r>
      <w:r w:rsidR="003056A0" w:rsidRPr="0087167A">
        <w:rPr>
          <w:rFonts w:ascii="仿宋" w:eastAsia="仿宋" w:hAnsi="仿宋" w:cs="仿宋_GB2312"/>
          <w:sz w:val="32"/>
          <w:szCs w:val="32"/>
        </w:rPr>
        <w:t>人</w:t>
      </w:r>
      <w:r w:rsidRPr="0087167A">
        <w:rPr>
          <w:rFonts w:ascii="仿宋" w:eastAsia="仿宋" w:hAnsi="仿宋"/>
          <w:color w:val="auto"/>
          <w:sz w:val="32"/>
          <w:szCs w:val="32"/>
        </w:rPr>
        <w:t>为在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Pr="0087167A">
        <w:rPr>
          <w:rFonts w:ascii="仿宋" w:eastAsia="仿宋" w:hAnsi="仿宋"/>
          <w:color w:val="auto"/>
          <w:sz w:val="32"/>
          <w:szCs w:val="32"/>
        </w:rPr>
        <w:t>保护中心完成备案的单位</w:t>
      </w:r>
      <w:r w:rsidR="000009B2">
        <w:rPr>
          <w:rFonts w:ascii="仿宋" w:eastAsia="仿宋" w:hAnsi="仿宋"/>
          <w:color w:val="auto"/>
          <w:sz w:val="32"/>
          <w:szCs w:val="32"/>
        </w:rPr>
        <w:t>；</w:t>
      </w:r>
    </w:p>
    <w:p w:rsidR="003D2B21" w:rsidRPr="0087167A" w:rsidRDefault="003D2B21" w:rsidP="003D2B21">
      <w:pPr>
        <w:pStyle w:val="Body"/>
        <w:spacing w:line="360" w:lineRule="auto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>（二）</w:t>
      </w:r>
      <w:r w:rsidR="00376C54" w:rsidRPr="0087167A">
        <w:rPr>
          <w:rFonts w:ascii="仿宋" w:eastAsia="仿宋" w:hAnsi="仿宋" w:cs="仿宋_GB2312"/>
          <w:sz w:val="32"/>
          <w:szCs w:val="32"/>
        </w:rPr>
        <w:t>预审请求的专利应</w:t>
      </w:r>
      <w:r w:rsidRPr="0087167A">
        <w:rPr>
          <w:rFonts w:ascii="仿宋" w:eastAsia="仿宋" w:hAnsi="仿宋"/>
          <w:color w:val="auto"/>
          <w:sz w:val="32"/>
          <w:szCs w:val="32"/>
        </w:rPr>
        <w:t>属于国家知识产权局已核准的技术领域</w:t>
      </w:r>
      <w:r w:rsidR="00830456" w:rsidRPr="0087167A">
        <w:rPr>
          <w:rFonts w:ascii="仿宋" w:eastAsia="仿宋" w:hAnsi="仿宋"/>
          <w:color w:val="auto"/>
          <w:sz w:val="32"/>
          <w:szCs w:val="32"/>
        </w:rPr>
        <w:t>；</w:t>
      </w:r>
    </w:p>
    <w:p w:rsidR="003D2B21" w:rsidRPr="0087167A" w:rsidRDefault="003D2B21" w:rsidP="003D2B21">
      <w:pPr>
        <w:pStyle w:val="Body"/>
        <w:spacing w:line="360" w:lineRule="auto"/>
        <w:ind w:firstLine="20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 xml:space="preserve">   （</w:t>
      </w:r>
      <w:r w:rsidR="00E81132" w:rsidRPr="0087167A">
        <w:rPr>
          <w:rFonts w:ascii="仿宋" w:eastAsia="仿宋" w:hAnsi="仿宋"/>
          <w:color w:val="auto"/>
          <w:sz w:val="32"/>
          <w:szCs w:val="32"/>
        </w:rPr>
        <w:t>三</w:t>
      </w:r>
      <w:r w:rsidRPr="0087167A">
        <w:rPr>
          <w:rFonts w:ascii="仿宋" w:eastAsia="仿宋" w:hAnsi="仿宋"/>
          <w:color w:val="auto"/>
          <w:sz w:val="32"/>
          <w:szCs w:val="32"/>
        </w:rPr>
        <w:t>）</w:t>
      </w:r>
      <w:r w:rsidR="00C64D11">
        <w:rPr>
          <w:rFonts w:ascii="仿宋" w:eastAsia="仿宋" w:hAnsi="仿宋" w:cs="仿宋_GB2312"/>
          <w:sz w:val="32"/>
          <w:szCs w:val="32"/>
        </w:rPr>
        <w:t>国家知识产权局</w:t>
      </w:r>
      <w:r w:rsidR="00B074C5" w:rsidRPr="0087167A">
        <w:rPr>
          <w:rFonts w:ascii="仿宋" w:eastAsia="仿宋" w:hAnsi="仿宋" w:cs="仿宋_GB2312"/>
          <w:sz w:val="32"/>
          <w:szCs w:val="32"/>
        </w:rPr>
        <w:t>未就该专利</w:t>
      </w:r>
      <w:proofErr w:type="gramStart"/>
      <w:r w:rsidR="00B074C5" w:rsidRPr="0087167A">
        <w:rPr>
          <w:rFonts w:ascii="仿宋" w:eastAsia="仿宋" w:hAnsi="仿宋" w:cs="仿宋_GB2312"/>
          <w:sz w:val="32"/>
          <w:szCs w:val="32"/>
        </w:rPr>
        <w:t>作出</w:t>
      </w:r>
      <w:proofErr w:type="gramEnd"/>
      <w:r w:rsidR="00B074C5" w:rsidRPr="0087167A">
        <w:rPr>
          <w:rFonts w:ascii="仿宋" w:eastAsia="仿宋" w:hAnsi="仿宋" w:cs="仿宋_GB2312"/>
          <w:sz w:val="32"/>
          <w:szCs w:val="32"/>
        </w:rPr>
        <w:t>过专利权评价报告</w:t>
      </w:r>
      <w:r w:rsidR="00E81132" w:rsidRPr="0087167A">
        <w:rPr>
          <w:rFonts w:ascii="仿宋" w:eastAsia="仿宋" w:hAnsi="仿宋"/>
          <w:color w:val="auto"/>
          <w:sz w:val="32"/>
          <w:szCs w:val="32"/>
        </w:rPr>
        <w:t>；</w:t>
      </w:r>
    </w:p>
    <w:p w:rsidR="00E81132" w:rsidRPr="0087167A" w:rsidRDefault="00E81132" w:rsidP="002F2047">
      <w:pPr>
        <w:pStyle w:val="Body"/>
        <w:spacing w:line="360" w:lineRule="auto"/>
        <w:ind w:firstLine="20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 xml:space="preserve">   （四）</w:t>
      </w:r>
      <w:r w:rsidR="00B074C5" w:rsidRPr="0087167A">
        <w:rPr>
          <w:rFonts w:ascii="仿宋" w:eastAsia="仿宋" w:hAnsi="仿宋"/>
          <w:color w:val="auto"/>
          <w:sz w:val="32"/>
          <w:szCs w:val="32"/>
        </w:rPr>
        <w:t>符合专利法、专利法实施细则</w:t>
      </w:r>
      <w:r w:rsidR="002F2047" w:rsidRPr="0087167A">
        <w:rPr>
          <w:rFonts w:ascii="仿宋" w:eastAsia="仿宋" w:hAnsi="仿宋"/>
          <w:color w:val="auto"/>
          <w:sz w:val="32"/>
          <w:szCs w:val="32"/>
        </w:rPr>
        <w:t>、专利审查指南</w:t>
      </w:r>
      <w:r w:rsidR="00B074C5" w:rsidRPr="0087167A">
        <w:rPr>
          <w:rFonts w:ascii="仿宋" w:eastAsia="仿宋" w:hAnsi="仿宋"/>
          <w:color w:val="auto"/>
          <w:sz w:val="32"/>
          <w:szCs w:val="32"/>
        </w:rPr>
        <w:t>及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="00B074C5" w:rsidRPr="0087167A">
        <w:rPr>
          <w:rFonts w:ascii="仿宋" w:eastAsia="仿宋" w:hAnsi="仿宋"/>
          <w:color w:val="auto"/>
          <w:sz w:val="32"/>
          <w:szCs w:val="32"/>
        </w:rPr>
        <w:t>保护中心公布的</w:t>
      </w:r>
      <w:r w:rsidR="00B074C5" w:rsidRPr="0087167A">
        <w:rPr>
          <w:rFonts w:ascii="仿宋" w:eastAsia="仿宋" w:hAnsi="仿宋" w:cs="仿宋_GB2312"/>
          <w:sz w:val="32"/>
          <w:szCs w:val="32"/>
        </w:rPr>
        <w:t>相关规定</w:t>
      </w:r>
      <w:r w:rsidRPr="0087167A">
        <w:rPr>
          <w:rFonts w:ascii="仿宋" w:eastAsia="仿宋" w:hAnsi="仿宋"/>
          <w:color w:val="auto"/>
          <w:sz w:val="32"/>
          <w:szCs w:val="32"/>
        </w:rPr>
        <w:t>。</w:t>
      </w:r>
    </w:p>
    <w:p w:rsidR="003D2B21" w:rsidRPr="0087167A" w:rsidRDefault="003D2B21" w:rsidP="0087167A">
      <w:pPr>
        <w:pStyle w:val="Body"/>
        <w:spacing w:line="360" w:lineRule="auto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 w:rsidRPr="0087167A">
        <w:rPr>
          <w:rFonts w:ascii="黑体" w:eastAsia="黑体" w:hAnsi="黑体"/>
          <w:color w:val="auto"/>
          <w:sz w:val="32"/>
          <w:szCs w:val="32"/>
        </w:rPr>
        <w:t>二、申请材料</w:t>
      </w:r>
    </w:p>
    <w:p w:rsidR="003D2B21" w:rsidRPr="0087167A" w:rsidRDefault="003D2B21" w:rsidP="003D2B21">
      <w:pPr>
        <w:pStyle w:val="Body"/>
        <w:spacing w:line="276" w:lineRule="auto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lastRenderedPageBreak/>
        <w:t>（一）</w:t>
      </w:r>
      <w:r w:rsidR="00C7498F" w:rsidRPr="0087167A">
        <w:rPr>
          <w:rFonts w:ascii="仿宋" w:eastAsia="仿宋" w:hAnsi="仿宋"/>
          <w:color w:val="auto"/>
          <w:sz w:val="32"/>
          <w:szCs w:val="32"/>
        </w:rPr>
        <w:t>专利权评价报告预审请求书</w:t>
      </w:r>
      <w:r w:rsidR="00A551AF" w:rsidRPr="00A551AF">
        <w:rPr>
          <w:rFonts w:ascii="仿宋" w:eastAsia="仿宋" w:hAnsi="仿宋"/>
          <w:color w:val="auto"/>
          <w:sz w:val="32"/>
          <w:szCs w:val="32"/>
        </w:rPr>
        <w:t>（盖章）</w:t>
      </w:r>
      <w:r w:rsidRPr="0087167A">
        <w:rPr>
          <w:rFonts w:ascii="仿宋" w:eastAsia="仿宋" w:hAnsi="仿宋"/>
          <w:color w:val="auto"/>
          <w:sz w:val="32"/>
          <w:szCs w:val="32"/>
        </w:rPr>
        <w:t xml:space="preserve">； </w:t>
      </w:r>
    </w:p>
    <w:p w:rsidR="003D2B21" w:rsidRPr="0087167A" w:rsidRDefault="003D2B21" w:rsidP="003D2B21">
      <w:pPr>
        <w:pStyle w:val="Body"/>
        <w:spacing w:line="276" w:lineRule="auto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>（二）</w:t>
      </w:r>
      <w:r w:rsidR="003A203D" w:rsidRPr="003A203D">
        <w:rPr>
          <w:rFonts w:ascii="仿宋" w:eastAsia="仿宋" w:hAnsi="仿宋"/>
          <w:color w:val="auto"/>
          <w:sz w:val="32"/>
          <w:szCs w:val="32"/>
        </w:rPr>
        <w:t>外观设计</w:t>
      </w:r>
      <w:r w:rsidRPr="0087167A">
        <w:rPr>
          <w:rFonts w:ascii="仿宋" w:eastAsia="仿宋" w:hAnsi="仿宋"/>
          <w:color w:val="auto"/>
          <w:sz w:val="32"/>
          <w:szCs w:val="32"/>
        </w:rPr>
        <w:t>专利权评价报告请求书及相关证明文件</w:t>
      </w:r>
      <w:r w:rsidR="00B94DBA">
        <w:rPr>
          <w:rFonts w:ascii="仿宋" w:eastAsia="仿宋" w:hAnsi="仿宋"/>
          <w:color w:val="auto"/>
          <w:sz w:val="32"/>
          <w:szCs w:val="32"/>
        </w:rPr>
        <w:t>（XML格式）</w:t>
      </w:r>
      <w:r w:rsidRPr="0087167A">
        <w:rPr>
          <w:rFonts w:ascii="仿宋" w:eastAsia="仿宋" w:hAnsi="仿宋"/>
          <w:color w:val="auto"/>
          <w:sz w:val="32"/>
          <w:szCs w:val="32"/>
        </w:rPr>
        <w:t>。</w:t>
      </w:r>
    </w:p>
    <w:p w:rsidR="003D2B21" w:rsidRPr="0087167A" w:rsidRDefault="003D2B21" w:rsidP="003D2B2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167A">
        <w:rPr>
          <w:rFonts w:ascii="黑体" w:eastAsia="黑体" w:hAnsi="黑体"/>
          <w:sz w:val="32"/>
          <w:szCs w:val="32"/>
        </w:rPr>
        <w:t xml:space="preserve">三、办理流程 </w:t>
      </w:r>
    </w:p>
    <w:p w:rsidR="003D2B21" w:rsidRPr="0087167A" w:rsidRDefault="003D2B21" w:rsidP="003D2B21">
      <w:pPr>
        <w:pStyle w:val="Body"/>
        <w:spacing w:line="360" w:lineRule="auto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>（一）</w:t>
      </w:r>
      <w:r w:rsidR="003A203D" w:rsidRPr="003A203D">
        <w:rPr>
          <w:rFonts w:ascii="仿宋" w:eastAsia="仿宋" w:hAnsi="仿宋"/>
          <w:color w:val="auto"/>
          <w:sz w:val="32"/>
          <w:szCs w:val="32"/>
        </w:rPr>
        <w:t>外观设计</w:t>
      </w:r>
      <w:r w:rsidRPr="0087167A">
        <w:rPr>
          <w:rFonts w:ascii="仿宋" w:eastAsia="仿宋" w:hAnsi="仿宋"/>
          <w:color w:val="auto"/>
          <w:sz w:val="32"/>
          <w:szCs w:val="32"/>
        </w:rPr>
        <w:t>专利权评价报告请求人到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Pr="0087167A">
        <w:rPr>
          <w:rFonts w:ascii="仿宋" w:eastAsia="仿宋" w:hAnsi="仿宋"/>
          <w:color w:val="auto"/>
          <w:sz w:val="32"/>
          <w:szCs w:val="32"/>
        </w:rPr>
        <w:t>保护中心提交</w:t>
      </w:r>
      <w:r w:rsidR="003A203D" w:rsidRPr="003A203D">
        <w:rPr>
          <w:rFonts w:ascii="仿宋" w:eastAsia="仿宋" w:hAnsi="仿宋"/>
          <w:color w:val="auto"/>
          <w:sz w:val="32"/>
          <w:szCs w:val="32"/>
        </w:rPr>
        <w:t>外观设计</w:t>
      </w:r>
      <w:r w:rsidRPr="0087167A">
        <w:rPr>
          <w:rFonts w:ascii="仿宋" w:eastAsia="仿宋" w:hAnsi="仿宋"/>
          <w:color w:val="auto"/>
          <w:sz w:val="32"/>
          <w:szCs w:val="32"/>
        </w:rPr>
        <w:t>专利权评价报告请求文件；</w:t>
      </w:r>
    </w:p>
    <w:p w:rsidR="003D2B21" w:rsidRPr="0087167A" w:rsidRDefault="003D2B21" w:rsidP="0099564C">
      <w:pPr>
        <w:pStyle w:val="Body"/>
        <w:spacing w:line="360" w:lineRule="auto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>（二）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Pr="0087167A">
        <w:rPr>
          <w:rFonts w:ascii="仿宋" w:eastAsia="仿宋" w:hAnsi="仿宋"/>
          <w:color w:val="auto"/>
          <w:sz w:val="32"/>
          <w:szCs w:val="32"/>
        </w:rPr>
        <w:t>保护中心将</w:t>
      </w:r>
      <w:r w:rsidR="00685C11" w:rsidRPr="0087167A">
        <w:rPr>
          <w:rFonts w:ascii="仿宋" w:eastAsia="仿宋" w:hAnsi="仿宋" w:cs="仿宋_GB2312"/>
          <w:sz w:val="32"/>
          <w:szCs w:val="32"/>
        </w:rPr>
        <w:t>对请求</w:t>
      </w:r>
      <w:r w:rsidR="00DB67FE">
        <w:rPr>
          <w:rFonts w:ascii="仿宋" w:eastAsia="仿宋" w:hAnsi="仿宋" w:cs="仿宋_GB2312"/>
          <w:sz w:val="32"/>
          <w:szCs w:val="32"/>
        </w:rPr>
        <w:t>文件</w:t>
      </w:r>
      <w:r w:rsidR="00685C11" w:rsidRPr="0087167A">
        <w:rPr>
          <w:rFonts w:ascii="仿宋" w:eastAsia="仿宋" w:hAnsi="仿宋" w:cs="仿宋_GB2312"/>
          <w:sz w:val="32"/>
          <w:szCs w:val="32"/>
        </w:rPr>
        <w:t>进行</w:t>
      </w:r>
      <w:r w:rsidR="00436FBF">
        <w:rPr>
          <w:rFonts w:ascii="仿宋" w:eastAsia="仿宋" w:hAnsi="仿宋" w:cs="仿宋_GB2312"/>
          <w:sz w:val="32"/>
          <w:szCs w:val="32"/>
        </w:rPr>
        <w:t>预审，给出预审结论</w:t>
      </w:r>
      <w:r w:rsidRPr="0087167A">
        <w:rPr>
          <w:rFonts w:ascii="仿宋" w:eastAsia="仿宋" w:hAnsi="仿宋"/>
          <w:color w:val="auto"/>
          <w:sz w:val="32"/>
          <w:szCs w:val="32"/>
        </w:rPr>
        <w:t>；</w:t>
      </w:r>
      <w:r w:rsidR="000D08FD" w:rsidRPr="0087167A">
        <w:rPr>
          <w:rFonts w:ascii="仿宋" w:eastAsia="仿宋" w:hAnsi="仿宋" w:hint="default"/>
          <w:color w:val="auto"/>
          <w:sz w:val="32"/>
          <w:szCs w:val="32"/>
        </w:rPr>
        <w:t xml:space="preserve"> </w:t>
      </w:r>
    </w:p>
    <w:p w:rsidR="0099564C" w:rsidRPr="000D08FD" w:rsidRDefault="00B73F83" w:rsidP="000D08FD">
      <w:pPr>
        <w:pStyle w:val="Body"/>
        <w:spacing w:line="360" w:lineRule="auto"/>
        <w:ind w:firstLineChars="200" w:firstLine="640"/>
        <w:rPr>
          <w:rFonts w:ascii="仿宋" w:eastAsia="仿宋" w:hAnsi="仿宋" w:hint="default"/>
          <w:sz w:val="32"/>
          <w:szCs w:val="32"/>
        </w:rPr>
      </w:pPr>
      <w:r w:rsidRPr="0087167A">
        <w:rPr>
          <w:rFonts w:ascii="仿宋" w:eastAsia="仿宋" w:hAnsi="仿宋"/>
          <w:color w:val="auto"/>
          <w:sz w:val="32"/>
          <w:szCs w:val="32"/>
        </w:rPr>
        <w:t>（</w:t>
      </w:r>
      <w:r w:rsidR="0099564C" w:rsidRPr="0087167A">
        <w:rPr>
          <w:rFonts w:ascii="仿宋" w:eastAsia="仿宋" w:hAnsi="仿宋"/>
          <w:color w:val="auto"/>
          <w:sz w:val="32"/>
          <w:szCs w:val="32"/>
        </w:rPr>
        <w:t>三</w:t>
      </w:r>
      <w:r w:rsidRPr="0087167A">
        <w:rPr>
          <w:rFonts w:ascii="仿宋" w:eastAsia="仿宋" w:hAnsi="仿宋"/>
          <w:color w:val="auto"/>
          <w:sz w:val="32"/>
          <w:szCs w:val="32"/>
        </w:rPr>
        <w:t>）</w:t>
      </w:r>
      <w:r w:rsidR="0099564C" w:rsidRPr="0087167A">
        <w:rPr>
          <w:rFonts w:ascii="仿宋" w:eastAsia="仿宋" w:hAnsi="仿宋"/>
          <w:color w:val="auto"/>
          <w:sz w:val="32"/>
          <w:szCs w:val="32"/>
        </w:rPr>
        <w:t>通过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="0099564C" w:rsidRPr="0087167A">
        <w:rPr>
          <w:rFonts w:ascii="仿宋" w:eastAsia="仿宋" w:hAnsi="仿宋"/>
          <w:color w:val="auto"/>
          <w:sz w:val="32"/>
          <w:szCs w:val="32"/>
        </w:rPr>
        <w:t>保护中心预审的，</w:t>
      </w:r>
      <w:r w:rsidR="0099564C" w:rsidRPr="0087167A">
        <w:rPr>
          <w:rFonts w:ascii="仿宋" w:eastAsia="仿宋" w:hAnsi="仿宋"/>
          <w:sz w:val="32"/>
          <w:szCs w:val="32"/>
        </w:rPr>
        <w:t>请求人向</w:t>
      </w:r>
      <w:r w:rsidR="00C64D11">
        <w:rPr>
          <w:rFonts w:ascii="仿宋" w:eastAsia="仿宋" w:hAnsi="仿宋"/>
          <w:sz w:val="32"/>
          <w:szCs w:val="32"/>
        </w:rPr>
        <w:t>国家知识产权局</w:t>
      </w:r>
      <w:r w:rsidR="0099564C" w:rsidRPr="0087167A">
        <w:rPr>
          <w:rFonts w:ascii="仿宋" w:eastAsia="仿宋" w:hAnsi="仿宋"/>
          <w:sz w:val="32"/>
          <w:szCs w:val="32"/>
        </w:rPr>
        <w:t>正式提交专利权评价报告请求书，足额缴纳请求费，</w:t>
      </w:r>
      <w:r w:rsidR="000D08FD">
        <w:rPr>
          <w:rFonts w:ascii="仿宋" w:eastAsia="仿宋" w:hAnsi="仿宋"/>
          <w:sz w:val="32"/>
          <w:szCs w:val="32"/>
        </w:rPr>
        <w:t>并</w:t>
      </w:r>
      <w:r w:rsidR="0099564C" w:rsidRPr="0087167A">
        <w:rPr>
          <w:rFonts w:ascii="仿宋" w:eastAsia="仿宋" w:hAnsi="仿宋"/>
          <w:sz w:val="32"/>
          <w:szCs w:val="32"/>
        </w:rPr>
        <w:t>向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="0099564C" w:rsidRPr="0087167A">
        <w:rPr>
          <w:rFonts w:ascii="仿宋" w:eastAsia="仿宋" w:hAnsi="仿宋"/>
          <w:sz w:val="32"/>
          <w:szCs w:val="32"/>
        </w:rPr>
        <w:t>保护中心反馈正式递交请求的</w:t>
      </w:r>
      <w:r w:rsidR="00320802">
        <w:rPr>
          <w:rFonts w:ascii="仿宋" w:eastAsia="仿宋" w:hAnsi="仿宋"/>
          <w:sz w:val="32"/>
          <w:szCs w:val="32"/>
        </w:rPr>
        <w:t>相关</w:t>
      </w:r>
      <w:r w:rsidR="0099564C" w:rsidRPr="0087167A">
        <w:rPr>
          <w:rFonts w:ascii="仿宋" w:eastAsia="仿宋" w:hAnsi="仿宋"/>
          <w:sz w:val="32"/>
          <w:szCs w:val="32"/>
        </w:rPr>
        <w:t>信息</w:t>
      </w:r>
      <w:r w:rsidR="0099564C" w:rsidRPr="0087167A">
        <w:rPr>
          <w:rFonts w:ascii="仿宋" w:eastAsia="仿宋" w:hAnsi="仿宋"/>
          <w:color w:val="auto"/>
          <w:sz w:val="32"/>
          <w:szCs w:val="32"/>
        </w:rPr>
        <w:t>；</w:t>
      </w:r>
      <w:r w:rsidR="00046B71" w:rsidRPr="0087167A">
        <w:rPr>
          <w:rFonts w:ascii="仿宋" w:eastAsia="仿宋" w:hAnsi="仿宋"/>
          <w:color w:val="auto"/>
          <w:sz w:val="32"/>
          <w:szCs w:val="32"/>
        </w:rPr>
        <w:t>未通过</w:t>
      </w:r>
      <w:r w:rsidR="00046B71" w:rsidRPr="0087167A">
        <w:rPr>
          <w:rFonts w:ascii="仿宋" w:eastAsia="仿宋" w:hAnsi="仿宋"/>
          <w:sz w:val="32"/>
          <w:szCs w:val="32"/>
        </w:rPr>
        <w:t>深圳</w:t>
      </w:r>
      <w:r w:rsidR="00046B71" w:rsidRPr="0087167A">
        <w:rPr>
          <w:rFonts w:ascii="仿宋" w:eastAsia="仿宋" w:hAnsi="仿宋"/>
          <w:color w:val="auto"/>
          <w:sz w:val="32"/>
          <w:szCs w:val="32"/>
        </w:rPr>
        <w:t>保护中心预审的，请求人可按照普通程序向国家知识产权局专利局提交请求；</w:t>
      </w:r>
    </w:p>
    <w:p w:rsidR="00F2372A" w:rsidRPr="000D08FD" w:rsidRDefault="000D08FD" w:rsidP="00157EB1">
      <w:pPr>
        <w:ind w:firstLine="645"/>
        <w:jc w:val="left"/>
        <w:rPr>
          <w:rFonts w:ascii="仿宋" w:eastAsia="仿宋" w:hAnsi="仿宋" w:cs="Arial Unicode MS"/>
          <w:color w:val="000000"/>
          <w:kern w:val="0"/>
          <w:sz w:val="32"/>
          <w:szCs w:val="32"/>
          <w:bdr w:val="nil"/>
          <w:lang w:val="zh-CN"/>
        </w:rPr>
      </w:pPr>
      <w:r w:rsidRPr="000D08FD">
        <w:rPr>
          <w:rFonts w:ascii="仿宋" w:eastAsia="仿宋" w:hAnsi="仿宋" w:cs="Arial Unicode MS" w:hint="eastAsia"/>
          <w:color w:val="000000"/>
          <w:kern w:val="0"/>
          <w:sz w:val="32"/>
          <w:szCs w:val="32"/>
          <w:bdr w:val="nil"/>
          <w:lang w:val="zh-CN"/>
        </w:rPr>
        <w:t>（四）</w:t>
      </w:r>
      <w:r w:rsidR="00046B71" w:rsidRPr="0087167A">
        <w:rPr>
          <w:rFonts w:ascii="仿宋" w:eastAsia="仿宋" w:hAnsi="仿宋" w:cs="Arial Unicode MS" w:hint="eastAsia"/>
          <w:kern w:val="0"/>
          <w:sz w:val="32"/>
          <w:szCs w:val="32"/>
          <w:bdr w:val="nil"/>
          <w:lang w:val="zh-CN"/>
        </w:rPr>
        <w:t>深圳</w:t>
      </w:r>
      <w:r w:rsidRPr="000D08FD">
        <w:rPr>
          <w:rFonts w:ascii="仿宋" w:eastAsia="仿宋" w:hAnsi="仿宋" w:cs="Arial Unicode MS" w:hint="eastAsia"/>
          <w:color w:val="000000"/>
          <w:kern w:val="0"/>
          <w:sz w:val="32"/>
          <w:szCs w:val="32"/>
          <w:bdr w:val="nil"/>
          <w:lang w:val="zh-CN"/>
        </w:rPr>
        <w:t>保护中心对正式提交的专利权评价报告请求进行审核，审核合格后，将相关专利号</w:t>
      </w:r>
      <w:r w:rsidR="00157EB1" w:rsidRPr="002910DE">
        <w:rPr>
          <w:rFonts w:ascii="仿宋" w:eastAsia="仿宋" w:hAnsi="仿宋" w:cs="Arial Unicode MS" w:hint="eastAsia"/>
          <w:kern w:val="0"/>
          <w:sz w:val="32"/>
          <w:szCs w:val="32"/>
        </w:rPr>
        <w:t>标注</w:t>
      </w:r>
      <w:r w:rsidRPr="000D08FD">
        <w:rPr>
          <w:rFonts w:ascii="仿宋" w:eastAsia="仿宋" w:hAnsi="仿宋" w:cs="Arial Unicode MS" w:hint="eastAsia"/>
          <w:color w:val="000000"/>
          <w:kern w:val="0"/>
          <w:sz w:val="32"/>
          <w:szCs w:val="32"/>
          <w:bdr w:val="nil"/>
          <w:lang w:val="zh-CN"/>
        </w:rPr>
        <w:t>提交至国家知识产权局。</w:t>
      </w:r>
    </w:p>
    <w:p w:rsidR="003D2B21" w:rsidRDefault="00424EB0" w:rsidP="003D2B21">
      <w:pPr>
        <w:jc w:val="center"/>
        <w:rPr>
          <w:rFonts w:ascii="仿宋" w:eastAsia="仿宋" w:hAnsi="仿宋"/>
          <w:sz w:val="32"/>
          <w:szCs w:val="32"/>
        </w:rPr>
      </w:pPr>
      <w:r w:rsidRPr="00424EB0">
        <w:rPr>
          <w:rFonts w:ascii="楷体" w:eastAsia="楷体" w:hAnsi="楷体" w:cs="楷体"/>
          <w:color w:val="000000"/>
          <w:kern w:val="0"/>
          <w:sz w:val="32"/>
          <w:szCs w:val="32"/>
        </w:rPr>
      </w:r>
      <w:r w:rsidRPr="00424EB0">
        <w:rPr>
          <w:rFonts w:ascii="楷体" w:eastAsia="楷体" w:hAnsi="楷体" w:cs="楷体"/>
          <w:color w:val="000000"/>
          <w:kern w:val="0"/>
          <w:sz w:val="32"/>
          <w:szCs w:val="32"/>
        </w:rPr>
        <w:pict>
          <v:group id="_x0000_s2050" editas="canvas" style="width:413.8pt;height:231.65pt;mso-position-horizontal-relative:char;mso-position-vertical-relative:line" coordorigin="3115,6794" coordsize="8276,46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3115;top:6794;width:8276;height:4633" o:preferrelative="f">
              <v:fill o:detectmouseclick="t"/>
              <v:path o:extrusionok="t" o:connecttype="none"/>
              <o:lock v:ext="edit" text="t"/>
            </v:shape>
            <v:rect id="_x0000_s2052" style="position:absolute;left:3115;top:6794;width:4304;height:486">
              <v:textbox style="mso-next-textbox:#_x0000_s2052">
                <w:txbxContent>
                  <w:p w:rsidR="003D2B21" w:rsidRPr="008B78B7" w:rsidRDefault="003D2B21" w:rsidP="003D2B2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提交评价报告请求文件</w:t>
                    </w:r>
                    <w:proofErr w:type="gramStart"/>
                    <w:r>
                      <w:rPr>
                        <w:rFonts w:hint="eastAsia"/>
                        <w:sz w:val="24"/>
                      </w:rPr>
                      <w:t>至保护</w:t>
                    </w:r>
                    <w:proofErr w:type="gramEnd"/>
                    <w:r>
                      <w:rPr>
                        <w:rFonts w:hint="eastAsia"/>
                        <w:sz w:val="24"/>
                      </w:rPr>
                      <w:t>中心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5879;top:8589;width:924;height:437" filled="f" stroked="f">
              <v:textbox style="mso-next-textbox:#_x0000_s2053">
                <w:txbxContent>
                  <w:p w:rsidR="003D2B21" w:rsidRPr="008B78B7" w:rsidRDefault="003D2B21" w:rsidP="003D2B21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是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054" type="#_x0000_t4" style="position:absolute;left:3183;top:7861;width:4166;height:728">
              <v:textbox style="mso-next-textbox:#_x0000_s2054">
                <w:txbxContent>
                  <w:p w:rsidR="003D2B21" w:rsidRPr="008B78B7" w:rsidRDefault="003D2B21" w:rsidP="003D2B2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申请条件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5" type="#_x0000_t32" style="position:absolute;left:5266;top:7280;width:1;height:581;flip:x" o:connectortype="straight">
              <v:stroke endarrow="block"/>
            </v:shape>
            <v:shape id="_x0000_s2056" type="#_x0000_t32" style="position:absolute;left:5266;top:8589;width:2;height:473" o:connectortype="straight">
              <v:stroke endarrow="block"/>
            </v:shape>
            <v:shape id="_x0000_s2057" type="#_x0000_t32" style="position:absolute;left:5268;top:9790;width:27;height:659" o:connectortype="straight">
              <v:stroke endarrow="block"/>
            </v:shape>
            <v:rect id="_x0000_s2058" style="position:absolute;left:8488;top:10264;width:2275;height:486">
              <v:textbox style="mso-next-textbox:#_x0000_s2058">
                <w:txbxContent>
                  <w:p w:rsidR="003D2B21" w:rsidRPr="008B78B7" w:rsidRDefault="003D2B21" w:rsidP="003D2B2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转入普通程序</w:t>
                    </w:r>
                  </w:p>
                </w:txbxContent>
              </v:textbox>
            </v:rect>
            <v:shape id="_x0000_s2059" type="#_x0000_t202" style="position:absolute;left:5879;top:9790;width:924;height:437" filled="f" stroked="f">
              <v:textbox style="mso-next-textbox:#_x0000_s2059">
                <w:txbxContent>
                  <w:p w:rsidR="003D2B21" w:rsidRPr="008B78B7" w:rsidRDefault="003D2B21" w:rsidP="003D2B21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是</w:t>
                    </w:r>
                  </w:p>
                </w:txbxContent>
              </v:textbox>
            </v:shape>
            <v:shape id="_x0000_s2060" type="#_x0000_t202" style="position:absolute;left:7404;top:7671;width:682;height:437" filled="f" stroked="f">
              <v:textbox style="mso-next-textbox:#_x0000_s2060">
                <w:txbxContent>
                  <w:p w:rsidR="003D2B21" w:rsidRPr="008B78B7" w:rsidRDefault="003D2B21" w:rsidP="003D2B21">
                    <w:pPr>
                      <w:rPr>
                        <w:sz w:val="24"/>
                      </w:rPr>
                    </w:pPr>
                    <w:proofErr w:type="gramStart"/>
                    <w:r>
                      <w:rPr>
                        <w:rFonts w:hint="eastAsia"/>
                        <w:sz w:val="24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_x0000_s2061" type="#_x0000_t202" style="position:absolute;left:7410;top:8864;width:682;height:437" filled="f" stroked="f">
              <v:textbox style="mso-next-textbox:#_x0000_s2061">
                <w:txbxContent>
                  <w:p w:rsidR="003D2B21" w:rsidRPr="008B78B7" w:rsidRDefault="003D2B21" w:rsidP="003D2B21">
                    <w:pPr>
                      <w:rPr>
                        <w:sz w:val="24"/>
                      </w:rPr>
                    </w:pPr>
                    <w:proofErr w:type="gramStart"/>
                    <w:r>
                      <w:rPr>
                        <w:rFonts w:hint="eastAsia"/>
                        <w:sz w:val="24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_x0000_s2062" style="position:absolute;left:8350;top:7996;width:2275;height:486">
              <v:textbox style="mso-next-textbox:#_x0000_s2062">
                <w:txbxContent>
                  <w:p w:rsidR="003D2B21" w:rsidRPr="008B78B7" w:rsidRDefault="003D2B21" w:rsidP="003D2B2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通知申请人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063" type="#_x0000_t33" style="position:absolute;left:7351;top:9426;width:2275;height:838" o:connectortype="elbow" adj="-57489,-298637,-57489">
              <v:stroke endarrow="block"/>
            </v:shape>
            <v:shape id="_x0000_s2064" type="#_x0000_t32" style="position:absolute;left:7349;top:8225;width:1001;height:14" o:connectortype="straight">
              <v:stroke endarrow="block"/>
            </v:shape>
            <v:rect id="_x0000_s2065" style="position:absolute;left:3878;top:10449;width:2834;height:483">
              <v:textbox style="mso-next-textbox:#_x0000_s2065">
                <w:txbxContent>
                  <w:p w:rsidR="003D2B21" w:rsidRPr="008B78B7" w:rsidRDefault="003D2B21" w:rsidP="003D2B2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进入快速申请通道</w:t>
                    </w:r>
                  </w:p>
                </w:txbxContent>
              </v:textbox>
            </v:rect>
            <v:shape id="_x0000_s2066" type="#_x0000_t4" style="position:absolute;left:3185;top:9062;width:4166;height:728">
              <v:textbox style="mso-next-textbox:#_x0000_s2066">
                <w:txbxContent>
                  <w:p w:rsidR="003D2B21" w:rsidRPr="008B78B7" w:rsidRDefault="007071CC" w:rsidP="003D2B2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快速预审</w:t>
                    </w:r>
                    <w:r w:rsidR="003D2B21">
                      <w:rPr>
                        <w:rFonts w:hint="eastAsia"/>
                        <w:sz w:val="24"/>
                      </w:rPr>
                      <w:t>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2B21" w:rsidRDefault="003D2B21" w:rsidP="003D2B21">
      <w:pPr>
        <w:jc w:val="center"/>
        <w:rPr>
          <w:rFonts w:ascii="仿宋" w:eastAsia="仿宋" w:hAnsi="仿宋"/>
          <w:sz w:val="32"/>
          <w:szCs w:val="32"/>
        </w:rPr>
      </w:pPr>
      <w:r w:rsidRPr="007E173F">
        <w:rPr>
          <w:rFonts w:ascii="仿宋" w:eastAsia="仿宋" w:hAnsi="仿宋"/>
          <w:sz w:val="32"/>
          <w:szCs w:val="32"/>
        </w:rPr>
        <w:t>专利权评价报告</w:t>
      </w:r>
      <w:r>
        <w:rPr>
          <w:rFonts w:ascii="仿宋" w:eastAsia="仿宋" w:hAnsi="仿宋" w:hint="eastAsia"/>
          <w:sz w:val="32"/>
          <w:szCs w:val="32"/>
        </w:rPr>
        <w:t>快速</w:t>
      </w:r>
      <w:r w:rsidRPr="007E173F">
        <w:rPr>
          <w:rFonts w:ascii="仿宋" w:eastAsia="仿宋" w:hAnsi="仿宋"/>
          <w:sz w:val="32"/>
          <w:szCs w:val="32"/>
        </w:rPr>
        <w:t>预审流程图</w:t>
      </w:r>
    </w:p>
    <w:p w:rsidR="00320BD9" w:rsidRPr="003D2B21" w:rsidRDefault="00320BD9"/>
    <w:sectPr w:rsidR="00320BD9" w:rsidRPr="003D2B21" w:rsidSect="0032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79" w:rsidRDefault="00784F79" w:rsidP="003D2B21">
      <w:r>
        <w:separator/>
      </w:r>
    </w:p>
  </w:endnote>
  <w:endnote w:type="continuationSeparator" w:id="0">
    <w:p w:rsidR="00784F79" w:rsidRDefault="00784F79" w:rsidP="003D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79" w:rsidRDefault="00784F79" w:rsidP="003D2B21">
      <w:r>
        <w:separator/>
      </w:r>
    </w:p>
  </w:footnote>
  <w:footnote w:type="continuationSeparator" w:id="0">
    <w:p w:rsidR="00784F79" w:rsidRDefault="00784F79" w:rsidP="003D2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B21"/>
    <w:rsid w:val="000009B2"/>
    <w:rsid w:val="00046B71"/>
    <w:rsid w:val="000659F0"/>
    <w:rsid w:val="000D08FD"/>
    <w:rsid w:val="001040C0"/>
    <w:rsid w:val="0010678D"/>
    <w:rsid w:val="00157EB1"/>
    <w:rsid w:val="0018119B"/>
    <w:rsid w:val="001813D6"/>
    <w:rsid w:val="001B6FC1"/>
    <w:rsid w:val="002910DE"/>
    <w:rsid w:val="002F2047"/>
    <w:rsid w:val="003056A0"/>
    <w:rsid w:val="00320802"/>
    <w:rsid w:val="00320BD9"/>
    <w:rsid w:val="00366C01"/>
    <w:rsid w:val="00372B14"/>
    <w:rsid w:val="00376C54"/>
    <w:rsid w:val="003A1E78"/>
    <w:rsid w:val="003A203D"/>
    <w:rsid w:val="003D2B21"/>
    <w:rsid w:val="00424EB0"/>
    <w:rsid w:val="00436FBF"/>
    <w:rsid w:val="0047693F"/>
    <w:rsid w:val="004B702E"/>
    <w:rsid w:val="00572D35"/>
    <w:rsid w:val="00593931"/>
    <w:rsid w:val="00632FD6"/>
    <w:rsid w:val="0065421C"/>
    <w:rsid w:val="00663CCD"/>
    <w:rsid w:val="00685C11"/>
    <w:rsid w:val="007071CC"/>
    <w:rsid w:val="00784F79"/>
    <w:rsid w:val="00830456"/>
    <w:rsid w:val="0087167A"/>
    <w:rsid w:val="00906104"/>
    <w:rsid w:val="00926862"/>
    <w:rsid w:val="00975C59"/>
    <w:rsid w:val="00984401"/>
    <w:rsid w:val="0099564C"/>
    <w:rsid w:val="009C7FF7"/>
    <w:rsid w:val="00A33760"/>
    <w:rsid w:val="00A42F0A"/>
    <w:rsid w:val="00A551AF"/>
    <w:rsid w:val="00AA25E9"/>
    <w:rsid w:val="00B074C5"/>
    <w:rsid w:val="00B574DC"/>
    <w:rsid w:val="00B73F83"/>
    <w:rsid w:val="00B94DBA"/>
    <w:rsid w:val="00BA47DE"/>
    <w:rsid w:val="00C1058A"/>
    <w:rsid w:val="00C64D11"/>
    <w:rsid w:val="00C7498F"/>
    <w:rsid w:val="00DB67FE"/>
    <w:rsid w:val="00DC4357"/>
    <w:rsid w:val="00DD2598"/>
    <w:rsid w:val="00E04CA0"/>
    <w:rsid w:val="00E13A65"/>
    <w:rsid w:val="00E81132"/>
    <w:rsid w:val="00F2372A"/>
    <w:rsid w:val="00F5417C"/>
    <w:rsid w:val="00F640B2"/>
    <w:rsid w:val="00FA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6" type="connector" idref="#_x0000_s2056">
          <o:proxy start="" idref="#_x0000_s2054" connectloc="2"/>
          <o:proxy end="" idref="#_x0000_s2066" connectloc="0"/>
        </o:r>
        <o:r id="V:Rule7" type="connector" idref="#_x0000_s2063">
          <o:proxy start="" idref="#_x0000_s2066" connectloc="3"/>
          <o:proxy end="" idref="#_x0000_s2058" connectloc="0"/>
        </o:r>
        <o:r id="V:Rule8" type="connector" idref="#_x0000_s2057">
          <o:proxy start="" idref="#_x0000_s2066" connectloc="2"/>
          <o:proxy end="" idref="#_x0000_s2065" connectloc="0"/>
        </o:r>
        <o:r id="V:Rule9" type="connector" idref="#_x0000_s2055">
          <o:proxy start="" idref="#_x0000_s2052" connectloc="2"/>
          <o:proxy end="" idref="#_x0000_s2054" connectloc="0"/>
        </o:r>
        <o:r id="V:Rule10" type="connector" idref="#_x0000_s2064">
          <o:proxy start="" idref="#_x0000_s2054" connectloc="3"/>
          <o:proxy end="" idref="#_x0000_s2062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2B21"/>
    <w:pPr>
      <w:spacing w:line="560" w:lineRule="exact"/>
      <w:jc w:val="center"/>
      <w:outlineLvl w:val="0"/>
    </w:pPr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B2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B21"/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paragraph" w:customStyle="1" w:styleId="Body">
    <w:name w:val="Body"/>
    <w:rsid w:val="003D2B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刘凯怡</dc:creator>
  <cp:lastModifiedBy>刘楚怡</cp:lastModifiedBy>
  <cp:revision>13</cp:revision>
  <dcterms:created xsi:type="dcterms:W3CDTF">2021-07-08T02:19:00Z</dcterms:created>
  <dcterms:modified xsi:type="dcterms:W3CDTF">2021-07-16T03:31:00Z</dcterms:modified>
</cp:coreProperties>
</file>