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1" w:firstLineChars="200"/>
        <w:jc w:val="both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深圳市海外知识产权纠纷应对指导</w:t>
      </w:r>
    </w:p>
    <w:p>
      <w:pPr>
        <w:spacing w:line="600" w:lineRule="exact"/>
        <w:ind w:firstLine="881" w:firstLineChars="200"/>
        <w:jc w:val="center"/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专家库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  <w:t>管理办法（试行）</w:t>
      </w:r>
    </w:p>
    <w:p>
      <w:pPr>
        <w:spacing w:line="600" w:lineRule="exact"/>
        <w:ind w:firstLine="881" w:firstLineChars="200"/>
        <w:jc w:val="both"/>
        <w:rPr>
          <w:rFonts w:hint="eastAsia" w:ascii="华文中宋" w:hAnsi="华文中宋" w:eastAsia="华文中宋" w:cs="Times New Roman"/>
          <w:b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总则</w:t>
      </w: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为进一步规范深圳市海外知识产权纠纷应对指导专家库（以下简称“专家库”）管理，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充分发挥深圳市海外知识产权纠纷应对指导专家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以下简称“专家”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）的重要作用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结合工作实际，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第二条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本办法适用于专家库的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建设、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使用和管理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中国（深圳）知识产权保护中心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（以下简称“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知保中心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”）是专家库的管理部门，负责专家库建设的总体部署和统筹协调，研究制定相关管理制度和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操作规程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专家库遵循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公开</w:t>
      </w:r>
      <w:r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  <w:t>征集、择优遴选、动态管理、规范使用的原则建设和运行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3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第五条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专家库承担下列公益职能：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（一）为海外知识产权纠纷应对、国际交流与合作等提出工作建议、方案；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（二）针对知识产权调查研究，</w:t>
      </w:r>
      <w:r>
        <w:rPr>
          <w:rFonts w:hint="eastAsia" w:ascii="仿宋_GB2312" w:hAnsi="仿宋" w:eastAsia="仿宋_GB2312" w:cs="Calibri"/>
          <w:sz w:val="32"/>
          <w:szCs w:val="32"/>
        </w:rPr>
        <w:t>对</w:t>
      </w:r>
      <w:r>
        <w:rPr>
          <w:rFonts w:hint="eastAsia" w:ascii="仿宋_GB2312" w:hAnsi="仿宋" w:eastAsia="仿宋_GB2312" w:cs="Calibri"/>
          <w:sz w:val="32"/>
          <w:szCs w:val="32"/>
          <w:lang w:eastAsia="zh-CN"/>
        </w:rPr>
        <w:t>知保</w:t>
      </w:r>
      <w:r>
        <w:rPr>
          <w:rFonts w:hint="eastAsia" w:ascii="仿宋_GB2312" w:hAnsi="仿宋" w:eastAsia="仿宋_GB2312" w:cs="Calibri"/>
          <w:sz w:val="32"/>
          <w:szCs w:val="32"/>
        </w:rPr>
        <w:t>中心拟发布的海外知识产权风险预警报告、实务指引等提供专家意见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（三）针对重大、疑难知识产权案件，参加</w:t>
      </w:r>
      <w:r>
        <w:rPr>
          <w:rFonts w:hint="eastAsia" w:ascii="仿宋_GB2312" w:hAnsi="仿宋" w:eastAsia="仿宋_GB2312" w:cs="Calibri"/>
          <w:sz w:val="32"/>
          <w:szCs w:val="32"/>
        </w:rPr>
        <w:t>由</w:t>
      </w:r>
      <w:r>
        <w:rPr>
          <w:rFonts w:hint="eastAsia" w:ascii="仿宋_GB2312" w:hAnsi="仿宋" w:eastAsia="仿宋_GB2312" w:cs="Calibri"/>
          <w:sz w:val="32"/>
          <w:szCs w:val="32"/>
          <w:lang w:eastAsia="zh-CN"/>
        </w:rPr>
        <w:t>知保</w:t>
      </w:r>
      <w:r>
        <w:rPr>
          <w:rFonts w:hint="eastAsia" w:ascii="仿宋_GB2312" w:hAnsi="仿宋" w:eastAsia="仿宋_GB2312" w:cs="Calibri"/>
          <w:sz w:val="32"/>
          <w:szCs w:val="32"/>
        </w:rPr>
        <w:t>中心组织的</w:t>
      </w:r>
      <w:r>
        <w:rPr>
          <w:rFonts w:hint="eastAsia" w:ascii="仿宋_GB2312" w:hAnsi="仿宋" w:eastAsia="仿宋_GB2312" w:cs="仿宋_GB2312"/>
          <w:sz w:val="32"/>
          <w:szCs w:val="32"/>
        </w:rPr>
        <w:t>专家研讨、企业指导和培训宣讲等活动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（四）支持知保中心安排的其他与海外知识产权</w:t>
      </w:r>
      <w:r>
        <w:rPr>
          <w:rFonts w:hint="eastAsia" w:ascii="仿宋_GB2312" w:hAnsi="仿宋" w:eastAsia="仿宋_GB2312" w:cs="Calibri"/>
          <w:sz w:val="32"/>
          <w:szCs w:val="32"/>
        </w:rPr>
        <w:t>纠纷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相关的工作。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 xml:space="preserve"> 专家库的建设</w:t>
      </w:r>
    </w:p>
    <w:p>
      <w:pPr>
        <w:spacing w:line="600" w:lineRule="exact"/>
        <w:ind w:firstLine="856" w:firstLineChars="200"/>
        <w:jc w:val="both"/>
        <w:rPr>
          <w:rFonts w:hint="eastAsia" w:ascii="方正小标宋简体" w:hAnsi="宋体" w:eastAsia="仿宋"/>
          <w:spacing w:val="-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第六条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专家的选任范围：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在行政机关、司法部门、高等院校、科研机构、企事业单位、社团组织、知识产权服务机构等单位中从事知识产权保护、技术研发、法律、经济等方面相关工作，愿意参与海外知识产权纠纷应对指导相关工作，在知识产权或相关领域具有一定影响力的专业人员。做出突出贡献，并得到所在单位认可和支持的专家优先考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专家入库条件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（一）遵守国家有关法律、法规、规章和政策，具有严谨的科学素养、职业道德和高度的责任心，作风正派、治学严谨，能够客观、公正地履行职责；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（二）在本专业领域工作累计10年以上，具有较强理论水平和丰富实践经验，熟悉国内外知识产权制度规则，具有较为丰富的海外知识产权布局保护、纠纷应对、贸易调查等相关理论或实务经验；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（三）身体健康，年龄在65周岁以下，能够胜任海外知识产权的相关工作，对个别身体状况良好、专业水平和社会名望较高的专家学者，可根据实际需要适当放宽；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（四）能够积极参与研讨咨询、分析评议、培训授课等工作，所在单位可以为专家参与上述工作提供必要支持。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3" w:firstLineChars="200"/>
        <w:jc w:val="both"/>
        <w:textAlignment w:val="auto"/>
        <w:rPr>
          <w:rFonts w:hint="default" w:ascii="楷体_GB2312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 w:bidi="ar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bidi="ar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专家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入库程序：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（一）公开征集。知保中心公开</w:t>
      </w:r>
      <w:r>
        <w:rPr>
          <w:rFonts w:hint="eastAsia" w:ascii="仿宋_GB2312" w:hAnsi="仿宋" w:eastAsia="仿宋_GB2312" w:cs="仿宋_GB2312"/>
          <w:sz w:val="32"/>
          <w:szCs w:val="32"/>
        </w:rPr>
        <w:t>发布专家征集信息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（二）提出申请。符合本办法第七条规定的申报主体按照要求填写申请表，并附上相关证明材料，向知保中心提出申请；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（三）专家遴选。知保中心成立专家遴选小组定期对申报主体的申请材料进行遴选，符合要求的申报主体将具备入库资格；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（四）社会公示。遴选通过的申报主体将公示七个自然日。公示期间，任何单位或个人有异议的，都可以以书面署名的形式反馈至知保中心。知保中心将根据异议情况进行调查和处理；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（五）公布结果。经社会公示没有异议的，知保中心将公布最终入选的名单。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专家库的使用与管理</w:t>
      </w:r>
    </w:p>
    <w:p>
      <w:pPr>
        <w:spacing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420" w:leftChars="200" w:right="0" w:firstLine="218" w:firstLineChars="68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 xml:space="preserve">第九条 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入库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专家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承担以下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公益职责：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支持由知保中心组织的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海外知识产权纠纷应对指导、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国际交流与合作、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调查研究、</w:t>
      </w:r>
      <w:r>
        <w:rPr>
          <w:rFonts w:hint="eastAsia" w:ascii="仿宋_GB2312" w:hAnsi="仿宋" w:eastAsia="仿宋_GB2312" w:cs="仿宋_GB2312"/>
          <w:sz w:val="32"/>
          <w:szCs w:val="32"/>
        </w:rPr>
        <w:t>专家研讨、企业指导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培训宣讲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及其他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与海外知识产权纠纷相关的工作。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入库专家的工作准则包括：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zh-TW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自觉遵守本办法的有关规定，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  <w:lang w:val="zh-TW"/>
        </w:rPr>
        <w:t>服从管理，接受监督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zh-TW" w:eastAsia="zh-CN"/>
        </w:rPr>
        <w:t>；</w:t>
      </w:r>
    </w:p>
    <w:p>
      <w:pPr>
        <w:spacing w:line="56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（二）对承担的专家工作，独立发表专家意见；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承担的专家工作与本人或所在单位有利害关系，影响公正履行职责的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，应当主动告知并回避；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仿宋_GB2312"/>
          <w:sz w:val="32"/>
          <w:szCs w:val="32"/>
        </w:rPr>
        <w:t>对于咨询或研讨过程中接触到的申请人的隐私、商业秘密或其他个人资料、信息，应当遵守保密规定，非由法律规定或者申请人同意不得向任何第三人披露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5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（四）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如实申报个人信息，入库后如个人信息发生变化的，应及时告知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知保中心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，并提交相关证明材料；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sz w:val="32"/>
          <w:szCs w:val="32"/>
          <w:lang w:val="zh-TW"/>
        </w:rPr>
        <w:t>其他应当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遵守的工作准则</w:t>
      </w:r>
      <w:r>
        <w:rPr>
          <w:rFonts w:hint="default" w:ascii="仿宋_GB2312" w:hAnsi="仿宋_GB2312" w:eastAsia="仿宋_GB2312" w:cs="仿宋_GB2312"/>
          <w:sz w:val="32"/>
          <w:szCs w:val="32"/>
          <w:lang w:val="zh-TW"/>
        </w:rPr>
        <w:t>。</w:t>
      </w:r>
    </w:p>
    <w:p>
      <w:pPr>
        <w:spacing w:line="560" w:lineRule="exact"/>
        <w:ind w:firstLine="643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第十一条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知保</w:t>
      </w:r>
      <w:r>
        <w:rPr>
          <w:rFonts w:hint="eastAsia" w:ascii="仿宋" w:hAnsi="仿宋" w:eastAsia="仿宋" w:cs="Calibri"/>
          <w:sz w:val="32"/>
          <w:szCs w:val="32"/>
        </w:rPr>
        <w:t>中心负责维护和管理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入库</w:t>
      </w:r>
      <w:r>
        <w:rPr>
          <w:rFonts w:hint="eastAsia" w:ascii="仿宋_GB2312" w:hAnsi="仿宋" w:eastAsia="仿宋_GB2312" w:cs="仿宋_GB2312"/>
          <w:sz w:val="32"/>
          <w:szCs w:val="32"/>
        </w:rPr>
        <w:t>专家的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续聘</w:t>
      </w:r>
      <w:r>
        <w:rPr>
          <w:rFonts w:hint="eastAsia" w:ascii="仿宋_GB2312" w:hAnsi="仿宋" w:eastAsia="仿宋_GB2312" w:cs="仿宋_GB2312"/>
          <w:sz w:val="32"/>
          <w:szCs w:val="32"/>
        </w:rPr>
        <w:t>、变更、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出库、评价</w:t>
      </w:r>
      <w:r>
        <w:rPr>
          <w:rFonts w:hint="eastAsia" w:ascii="仿宋_GB2312" w:hAnsi="仿宋" w:eastAsia="仿宋_GB2312" w:cs="仿宋_GB2312"/>
          <w:sz w:val="32"/>
          <w:szCs w:val="32"/>
        </w:rPr>
        <w:t>等工作，并组织、协调专家参加专题培训、业务研讨、宣传等业务。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9" w:lineRule="exact"/>
        <w:ind w:leftChars="0" w:firstLine="64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第十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条</w:t>
      </w:r>
      <w:r>
        <w:rPr>
          <w:rFonts w:hint="eastAsia" w:ascii="楷体_GB2312" w:hAnsi="仿宋_GB2312" w:eastAsia="楷体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根据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海外知识产权纠纷应对相关指导</w:t>
      </w:r>
      <w:r>
        <w:rPr>
          <w:rFonts w:hint="eastAsia" w:ascii="仿宋_GB2312" w:hAnsi="仿宋" w:eastAsia="仿宋_GB2312" w:cs="仿宋_GB2312"/>
          <w:sz w:val="32"/>
          <w:szCs w:val="32"/>
        </w:rPr>
        <w:t>业务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需求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，知保</w:t>
      </w:r>
      <w:r>
        <w:rPr>
          <w:rFonts w:hint="eastAsia" w:ascii="仿宋_GB2312" w:hAnsi="仿宋" w:eastAsia="仿宋_GB2312" w:cs="仿宋_GB2312"/>
          <w:sz w:val="32"/>
          <w:szCs w:val="32"/>
        </w:rPr>
        <w:t>中心组织合适的专家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开展公益指导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9" w:lineRule="exact"/>
        <w:ind w:leftChars="0" w:firstLine="64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知保中心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可根据工作需要对专家库进行届中增补，增补入库的专家聘期与当届专家聘期一致。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增补入库</w:t>
      </w:r>
      <w:r>
        <w:rPr>
          <w:rFonts w:hint="eastAsia" w:ascii="仿宋_GB2312" w:hAnsi="仿宋" w:eastAsia="仿宋_GB2312" w:cs="仿宋_GB2312"/>
          <w:sz w:val="32"/>
          <w:szCs w:val="32"/>
        </w:rPr>
        <w:t>程序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按本办法第八条的规定执行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pStyle w:val="8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red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第十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kern w:val="2"/>
          <w:sz w:val="32"/>
          <w:szCs w:val="32"/>
        </w:rPr>
        <w:t>有下列情形之一的专家应予出库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本人提出不再担任专家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或视为不愿再担任专家的；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（二）违反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有关法律、法规、规章和政策，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受到刑事、行政等处罚的；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（三）提出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申请时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弄虚作假的；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公众举报不符合专家资格，经核查属实的；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因身体状况、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年龄或从事其他行业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胜任专家工作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无正当理由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（含）以上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拒绝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履行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本办法第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条规定的入库专家公益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职责的；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（七）有严重违反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本办法第十条规定的入库专家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工作准则的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；</w:t>
      </w:r>
    </w:p>
    <w:p>
      <w:pPr>
        <w:widowControl/>
        <w:spacing w:line="560" w:lineRule="exact"/>
        <w:ind w:firstLine="641"/>
        <w:rPr>
          <w:rFonts w:ascii="仿宋_GB2312" w:hAnsi="仿宋_GB2312" w:eastAsia="仿宋_GB2312" w:cs="仿宋_GB2312"/>
          <w:kern w:val="0"/>
          <w:sz w:val="32"/>
          <w:szCs w:val="32"/>
          <w:lang w:val="zh-TW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（八）</w:t>
      </w:r>
      <w:r>
        <w:rPr>
          <w:rFonts w:ascii="仿宋_GB2312" w:hAnsi="仿宋_GB2312" w:eastAsia="仿宋_GB2312" w:cs="仿宋_GB2312"/>
          <w:kern w:val="0"/>
          <w:sz w:val="32"/>
          <w:szCs w:val="32"/>
          <w:lang w:val="zh-TW"/>
        </w:rPr>
        <w:t>其他不适宜担任专家的情形。</w:t>
      </w:r>
    </w:p>
    <w:p>
      <w:pPr>
        <w:widowControl/>
        <w:spacing w:line="560" w:lineRule="exact"/>
        <w:ind w:firstLine="641"/>
        <w:rPr>
          <w:rFonts w:hint="default" w:ascii="仿宋_GB2312" w:hAnsi="仿宋_GB2312" w:eastAsia="仿宋_GB2312" w:cs="仿宋_GB2312"/>
          <w:sz w:val="32"/>
          <w:szCs w:val="32"/>
          <w:lang w:val="zh-TW"/>
        </w:rPr>
      </w:pPr>
      <w:r>
        <w:rPr>
          <w:rFonts w:ascii="仿宋_GB2312" w:hAnsi="仿宋_GB2312" w:eastAsia="仿宋_GB2312" w:cs="仿宋_GB2312"/>
          <w:sz w:val="32"/>
          <w:szCs w:val="32"/>
          <w:lang w:val="zh-TW"/>
        </w:rPr>
        <w:t>经确认出库的人员不得以</w:t>
      </w:r>
      <w:r>
        <w:rPr>
          <w:rFonts w:hint="eastAsia" w:ascii="仿宋_GB2312" w:hAnsi="仿宋_GB2312" w:eastAsia="仿宋_GB2312" w:cs="仿宋_GB2312"/>
          <w:color w:val="040404"/>
          <w:sz w:val="32"/>
          <w:szCs w:val="32"/>
          <w:lang w:val="zh-TW" w:eastAsia="zh-CN"/>
        </w:rPr>
        <w:t>深圳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海外知识产权纠纷应对指导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专家库专家身份从事相关活动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，原则上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zh-TW"/>
        </w:rPr>
        <w:t>3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年内不得重新申请入库，造成较大负面影响的，终身不得再次入库。</w:t>
      </w:r>
    </w:p>
    <w:p>
      <w:pPr>
        <w:pStyle w:val="8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第十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eastAsia="zh-CN"/>
        </w:rPr>
        <w:t>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入库专家聘期为三年，</w:t>
      </w:r>
      <w:r>
        <w:rPr>
          <w:rFonts w:hint="eastAsia" w:ascii="仿宋_GB2312" w:hAnsi="仿宋" w:eastAsia="仿宋_GB2312" w:cs="仿宋_GB2312"/>
          <w:sz w:val="32"/>
          <w:szCs w:val="32"/>
        </w:rPr>
        <w:t>聘用期满后的专家，如果在聘期内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未违反本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办法第九条、第十条规定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且未出现第十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四</w:t>
      </w:r>
      <w:r>
        <w:rPr>
          <w:rFonts w:ascii="仿宋_GB2312" w:hAnsi="仿宋_GB2312" w:eastAsia="仿宋_GB2312" w:cs="仿宋_GB2312"/>
          <w:sz w:val="32"/>
          <w:szCs w:val="32"/>
          <w:lang w:val="zh-TW"/>
        </w:rPr>
        <w:t>条情形的专家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可以续聘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 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知保中心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负责解释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本办法自发布之日起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行。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BF1356-72F1-4D9A-83CF-2E26E9C955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0BD39FE-27C6-4111-9CD4-9B9CC15B256E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EE896D4-0A4D-45D0-B756-27BA5CE7DE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78843C-713D-41AC-A614-10B67EBAD2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B58BA56-AE90-4A9F-A8B4-DF33368B557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C2BEEFA6-D7B6-47DB-8EAE-A18B75B481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223014AA-64F9-48EE-B50F-73DD54C5CE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95EA0"/>
    <w:multiLevelType w:val="singleLevel"/>
    <w:tmpl w:val="7EF95EA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TJkY2I1Yjc0ZGYyMzkxNmVjMjM5NGY4NjQ0ZWQifQ=="/>
  </w:docVars>
  <w:rsids>
    <w:rsidRoot w:val="4A216173"/>
    <w:rsid w:val="00CD1C6F"/>
    <w:rsid w:val="02570B85"/>
    <w:rsid w:val="02C12912"/>
    <w:rsid w:val="064C4FFF"/>
    <w:rsid w:val="079A08CC"/>
    <w:rsid w:val="083F6774"/>
    <w:rsid w:val="08C85101"/>
    <w:rsid w:val="0AB84C2C"/>
    <w:rsid w:val="0BB24E0A"/>
    <w:rsid w:val="0BF50320"/>
    <w:rsid w:val="0C5B164E"/>
    <w:rsid w:val="11233D01"/>
    <w:rsid w:val="112B5D5A"/>
    <w:rsid w:val="115A7668"/>
    <w:rsid w:val="117C5433"/>
    <w:rsid w:val="126E77D7"/>
    <w:rsid w:val="12A27BBF"/>
    <w:rsid w:val="12A844E0"/>
    <w:rsid w:val="162C7F0D"/>
    <w:rsid w:val="165A2FB1"/>
    <w:rsid w:val="17091792"/>
    <w:rsid w:val="19862D69"/>
    <w:rsid w:val="19F750AE"/>
    <w:rsid w:val="1A3368B1"/>
    <w:rsid w:val="1A6E597A"/>
    <w:rsid w:val="1AC65224"/>
    <w:rsid w:val="1D517D1C"/>
    <w:rsid w:val="1D8C066F"/>
    <w:rsid w:val="1EB56DD3"/>
    <w:rsid w:val="1F6F43F0"/>
    <w:rsid w:val="1FF01E0B"/>
    <w:rsid w:val="1FF62BCE"/>
    <w:rsid w:val="20587488"/>
    <w:rsid w:val="20D4734B"/>
    <w:rsid w:val="212507B7"/>
    <w:rsid w:val="21FA4164"/>
    <w:rsid w:val="220154FC"/>
    <w:rsid w:val="225272A4"/>
    <w:rsid w:val="23115DAA"/>
    <w:rsid w:val="23724D9F"/>
    <w:rsid w:val="237A17D4"/>
    <w:rsid w:val="25DD7228"/>
    <w:rsid w:val="26200085"/>
    <w:rsid w:val="27D0440F"/>
    <w:rsid w:val="28EB4861"/>
    <w:rsid w:val="2A040A4C"/>
    <w:rsid w:val="2BE83ED7"/>
    <w:rsid w:val="2CB13364"/>
    <w:rsid w:val="2D4872AF"/>
    <w:rsid w:val="2DDA3EB5"/>
    <w:rsid w:val="2F424A37"/>
    <w:rsid w:val="2FCD0390"/>
    <w:rsid w:val="31052C12"/>
    <w:rsid w:val="31066C5F"/>
    <w:rsid w:val="332C2927"/>
    <w:rsid w:val="332F17B0"/>
    <w:rsid w:val="3499300C"/>
    <w:rsid w:val="361A454E"/>
    <w:rsid w:val="36BC4BB1"/>
    <w:rsid w:val="392178E5"/>
    <w:rsid w:val="398B2E82"/>
    <w:rsid w:val="3A8046BB"/>
    <w:rsid w:val="3B200716"/>
    <w:rsid w:val="3B6A72BE"/>
    <w:rsid w:val="3DB35D7B"/>
    <w:rsid w:val="3EAB76BB"/>
    <w:rsid w:val="402859B4"/>
    <w:rsid w:val="40394C9F"/>
    <w:rsid w:val="41F47AF3"/>
    <w:rsid w:val="424B7B76"/>
    <w:rsid w:val="42A9740F"/>
    <w:rsid w:val="443760F6"/>
    <w:rsid w:val="44DE7ABD"/>
    <w:rsid w:val="46484A5E"/>
    <w:rsid w:val="475A7324"/>
    <w:rsid w:val="48044684"/>
    <w:rsid w:val="487448AC"/>
    <w:rsid w:val="4A216173"/>
    <w:rsid w:val="4DB272CC"/>
    <w:rsid w:val="4F5E6060"/>
    <w:rsid w:val="4F6867EF"/>
    <w:rsid w:val="518338BD"/>
    <w:rsid w:val="520B294B"/>
    <w:rsid w:val="52346BE6"/>
    <w:rsid w:val="52692A7E"/>
    <w:rsid w:val="52894EAC"/>
    <w:rsid w:val="52F24D24"/>
    <w:rsid w:val="53760625"/>
    <w:rsid w:val="5587150F"/>
    <w:rsid w:val="55D91D63"/>
    <w:rsid w:val="58453605"/>
    <w:rsid w:val="5937069E"/>
    <w:rsid w:val="59DF3EA0"/>
    <w:rsid w:val="5B9601D2"/>
    <w:rsid w:val="5BC4011D"/>
    <w:rsid w:val="5C487FF6"/>
    <w:rsid w:val="5D851EDE"/>
    <w:rsid w:val="5DAB2C03"/>
    <w:rsid w:val="5EDD1D1C"/>
    <w:rsid w:val="5F5B13B8"/>
    <w:rsid w:val="62234C1C"/>
    <w:rsid w:val="63685C24"/>
    <w:rsid w:val="63D557C9"/>
    <w:rsid w:val="640F17C2"/>
    <w:rsid w:val="64D94D7B"/>
    <w:rsid w:val="64E15506"/>
    <w:rsid w:val="650C1FFF"/>
    <w:rsid w:val="658C19AD"/>
    <w:rsid w:val="668332B0"/>
    <w:rsid w:val="67915F9B"/>
    <w:rsid w:val="679770AF"/>
    <w:rsid w:val="68AA6910"/>
    <w:rsid w:val="68B57690"/>
    <w:rsid w:val="6C0D2134"/>
    <w:rsid w:val="6CCF019C"/>
    <w:rsid w:val="6D287C30"/>
    <w:rsid w:val="6D6408FE"/>
    <w:rsid w:val="6D96477B"/>
    <w:rsid w:val="6E8C2630"/>
    <w:rsid w:val="6F407928"/>
    <w:rsid w:val="6FF03983"/>
    <w:rsid w:val="70794D9E"/>
    <w:rsid w:val="75AD0E17"/>
    <w:rsid w:val="784A04CE"/>
    <w:rsid w:val="796C3703"/>
    <w:rsid w:val="7AB67EC0"/>
    <w:rsid w:val="7ADA0BBE"/>
    <w:rsid w:val="7AFE02BD"/>
    <w:rsid w:val="7BB74682"/>
    <w:rsid w:val="7BD80D36"/>
    <w:rsid w:val="7BFE3BDD"/>
    <w:rsid w:val="7C861382"/>
    <w:rsid w:val="7D296A4F"/>
    <w:rsid w:val="7D540DDF"/>
    <w:rsid w:val="7F181132"/>
    <w:rsid w:val="7FD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18"/>
    <w:autoRedefine/>
    <w:qFormat/>
    <w:uiPriority w:val="0"/>
    <w:pPr>
      <w:jc w:val="both"/>
    </w:pPr>
    <w:rPr>
      <w:rFonts w:ascii="Times New Roman" w:hAnsi="Times New Roman" w:eastAsia="Arial Unicode MS" w:cs="Arial Unicode MS"/>
      <w:color w:val="000000"/>
      <w:sz w:val="21"/>
      <w:szCs w:val="21"/>
      <w:lang w:val="en-US" w:eastAsia="zh-CN" w:bidi="ar-SA"/>
    </w:rPr>
  </w:style>
  <w:style w:type="paragraph" w:customStyle="1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2023-10-07T03:09:00Z</dcterms:created>
  <dc:creator>蒋迪</dc:creator>
  <cp:lastModifiedBy>Cindy^^</cp:lastModifiedBy>
  <cp:lastPrinted>2024-04-10T00:23:00Z</cp:lastPrinted>
  <dcterms:modified xsi:type="dcterms:W3CDTF">2024-04-11T08:39:52Z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744C66ADCAFE464F9E8C2316E5F9DAC2_13</vt:lpwstr>
  </property>
</Properties>
</file>