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8FB7B">
      <w:pPr>
        <w:spacing w:line="600" w:lineRule="exact"/>
        <w:jc w:val="center"/>
        <w:rPr>
          <w:rFonts w:hint="eastAsia" w:ascii="华文中宋" w:hAnsi="华文中宋" w:eastAsia="华文中宋" w:cs="Times New Roman"/>
          <w:b/>
          <w:sz w:val="44"/>
          <w:szCs w:val="44"/>
          <w:lang w:val="en-US" w:eastAsia="zh-CN"/>
        </w:rPr>
      </w:pPr>
      <w:r>
        <w:rPr>
          <w:rFonts w:hint="eastAsia" w:ascii="华文中宋" w:hAnsi="华文中宋" w:eastAsia="华文中宋" w:cs="Times New Roman"/>
          <w:b/>
          <w:sz w:val="44"/>
          <w:szCs w:val="44"/>
          <w:lang w:val="en-US" w:eastAsia="zh-CN"/>
        </w:rPr>
        <w:t>涉案发明专利信息</w:t>
      </w:r>
    </w:p>
    <w:p w14:paraId="03F97338">
      <w:pPr>
        <w:spacing w:line="600" w:lineRule="exact"/>
        <w:rPr>
          <w:rFonts w:hint="default" w:ascii="楷体_GB2312" w:hAnsi="Times New Roman" w:eastAsia="楷体_GB2312" w:cs="Times New Roman"/>
          <w:b/>
          <w:sz w:val="32"/>
          <w:szCs w:val="32"/>
          <w:lang w:val="en-US" w:eastAsia="zh-CN"/>
        </w:rPr>
      </w:pPr>
      <w:r>
        <w:rPr>
          <w:rFonts w:hint="eastAsia" w:ascii="Times New Roman" w:hAnsi="Times New Roman" w:eastAsia="黑体" w:cs="Times New Roman"/>
          <w:b w:val="0"/>
          <w:bCs/>
          <w:color w:val="auto"/>
          <w:sz w:val="32"/>
          <w:szCs w:val="32"/>
          <w:highlight w:val="none"/>
          <w:lang w:val="en-US" w:eastAsia="zh-CN"/>
        </w:rPr>
        <w:t>一、US10,200,096</w:t>
      </w:r>
      <w:r>
        <w:rPr>
          <w:rFonts w:hint="eastAsia" w:ascii="楷体_GB2312" w:hAnsi="Times New Roman" w:eastAsia="楷体_GB2312" w:cs="Times New Roman"/>
          <w:b/>
          <w:sz w:val="32"/>
          <w:szCs w:val="32"/>
          <w:lang w:val="en-US" w:eastAsia="zh-CN"/>
        </w:rPr>
        <w:t>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14:paraId="7C90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48A66AE8">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14:paraId="63ABB01E">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Beamforming using predefined spatial mapping matrices</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使用预定义的空间映射矩阵进行波束形成</w:t>
            </w:r>
            <w:r>
              <w:rPr>
                <w:rFonts w:hint="eastAsia" w:ascii="Times New Roman" w:hAnsi="Times New Roman" w:eastAsia="仿宋_GB2312" w:cs="Times New Roman"/>
                <w:sz w:val="28"/>
                <w:szCs w:val="28"/>
                <w:highlight w:val="none"/>
                <w:lang w:val="en-US" w:eastAsia="zh-CN"/>
              </w:rPr>
              <w:t>）</w:t>
            </w:r>
          </w:p>
        </w:tc>
      </w:tr>
      <w:tr w14:paraId="008B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08B4FC56">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14:paraId="553011FE">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黑体" w:cs="Times New Roman"/>
                <w:b w:val="0"/>
                <w:bCs/>
                <w:color w:val="auto"/>
                <w:sz w:val="32"/>
                <w:szCs w:val="32"/>
                <w:highlight w:val="none"/>
                <w:lang w:val="en-US" w:eastAsia="zh-CN"/>
              </w:rPr>
              <w:t>US10,200,096</w:t>
            </w:r>
            <w:r>
              <w:rPr>
                <w:rFonts w:hint="eastAsia" w:ascii="楷体_GB2312" w:hAnsi="Times New Roman" w:eastAsia="楷体_GB2312" w:cs="Times New Roman"/>
                <w:b/>
                <w:sz w:val="32"/>
                <w:szCs w:val="32"/>
                <w:lang w:val="en-US" w:eastAsia="zh-CN"/>
              </w:rPr>
              <w:t>B2</w:t>
            </w:r>
          </w:p>
        </w:tc>
      </w:tr>
      <w:tr w14:paraId="2F02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4DD681F3">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14:paraId="3632C757">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HONGYUAN ZHANG</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ROHIT U. NABAR</w:t>
            </w:r>
          </w:p>
        </w:tc>
      </w:tr>
      <w:tr w14:paraId="727D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70569004">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14:paraId="712B0F0C">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马维尔国际贸易有限公司</w:t>
            </w:r>
          </w:p>
        </w:tc>
      </w:tr>
      <w:tr w14:paraId="725B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4ECF4173">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14:paraId="601A0E2A">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Velocity Communication Technologies, LLC</w:t>
            </w:r>
          </w:p>
        </w:tc>
      </w:tr>
      <w:tr w14:paraId="7C6E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14:paraId="763F7196">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14:paraId="26586ED5">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2017-03-13</w:t>
            </w:r>
          </w:p>
        </w:tc>
      </w:tr>
      <w:tr w14:paraId="4FDA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4FA539A3">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14:paraId="593442AC">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2019-02-05</w:t>
            </w:r>
          </w:p>
        </w:tc>
      </w:tr>
      <w:tr w14:paraId="0E4E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46688DB9">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auto"/>
                <w:kern w:val="0"/>
                <w:sz w:val="28"/>
                <w:szCs w:val="28"/>
                <w:highlight w:val="none"/>
                <w:lang w:val="en-US" w:eastAsia="zh-CN"/>
              </w:rPr>
            </w:pPr>
            <w:r>
              <w:rPr>
                <w:rFonts w:hint="eastAsia" w:ascii="Times New Roman" w:hAnsi="Times New Roman" w:eastAsia="仿宋_GB2312" w:cs="Times New Roman"/>
                <w:b/>
                <w:bCs/>
                <w:color w:val="auto"/>
                <w:kern w:val="0"/>
                <w:sz w:val="28"/>
                <w:szCs w:val="28"/>
                <w:highlight w:val="none"/>
                <w:lang w:val="en-US" w:eastAsia="zh-CN"/>
              </w:rPr>
              <w:t>最新转让登记日</w:t>
            </w:r>
          </w:p>
        </w:tc>
        <w:tc>
          <w:tcPr>
            <w:tcW w:w="6480" w:type="dxa"/>
            <w:vAlign w:val="top"/>
          </w:tcPr>
          <w:p w14:paraId="1BFAB938">
            <w:pPr>
              <w:keepNext w:val="0"/>
              <w:keepLines w:val="0"/>
              <w:widowControl/>
              <w:suppressLineNumbers w:val="0"/>
              <w:spacing w:line="240" w:lineRule="auto"/>
              <w:jc w:val="left"/>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2024-09-23</w:t>
            </w:r>
          </w:p>
        </w:tc>
      </w:tr>
      <w:tr w14:paraId="11A5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1A96A3B4">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14:paraId="45286B43">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2028-10-15</w:t>
            </w:r>
          </w:p>
        </w:tc>
      </w:tr>
      <w:tr w14:paraId="7559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8" w:type="dxa"/>
            <w:vAlign w:val="top"/>
          </w:tcPr>
          <w:p w14:paraId="308DB3B7">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14:paraId="40D35295">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12件</w:t>
            </w:r>
          </w:p>
        </w:tc>
      </w:tr>
      <w:tr w14:paraId="6F9E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6F43D679">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14:paraId="7C8F4699">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14:paraId="33C129F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在一个或多个方面,使用预定义的空间映射矩阵将数据分组传输到接收器,针对每个预定义的空间映射矩阵从接收器接收接收质量,并且选择预定义的空间映射矩阵之一用于传输附加数据 根据最高接收质量将数据包发送到接收器。</w:t>
            </w:r>
          </w:p>
        </w:tc>
      </w:tr>
      <w:tr w14:paraId="4EB7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7FC32D34">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14:paraId="3D14921D">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4465" cy="2141220"/>
                  <wp:effectExtent l="0" t="0" r="6985" b="11430"/>
                  <wp:docPr id="3" name="图片 3" descr="175248236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2482360693"/>
                          <pic:cNvPicPr>
                            <a:picLocks noChangeAspect="1"/>
                          </pic:cNvPicPr>
                        </pic:nvPicPr>
                        <pic:blipFill>
                          <a:blip r:embed="rId4"/>
                          <a:stretch>
                            <a:fillRect/>
                          </a:stretch>
                        </pic:blipFill>
                        <pic:spPr>
                          <a:xfrm>
                            <a:off x="0" y="0"/>
                            <a:ext cx="3974465" cy="2141220"/>
                          </a:xfrm>
                          <a:prstGeom prst="rect">
                            <a:avLst/>
                          </a:prstGeom>
                        </pic:spPr>
                      </pic:pic>
                    </a:graphicData>
                  </a:graphic>
                </wp:inline>
              </w:drawing>
            </w:r>
          </w:p>
        </w:tc>
      </w:tr>
    </w:tbl>
    <w:p w14:paraId="038538AD">
      <w:pPr>
        <w:spacing w:line="600" w:lineRule="exact"/>
        <w:rPr>
          <w:rFonts w:hint="default"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二、US8,270,343B2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14:paraId="31AA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347B4A84">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14:paraId="28EA9B12">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Broadcasting of textual and multimedia information</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文本和多媒体信息的广播</w:t>
            </w:r>
            <w:r>
              <w:rPr>
                <w:rFonts w:hint="eastAsia" w:ascii="Times New Roman" w:hAnsi="Times New Roman" w:eastAsia="仿宋_GB2312" w:cs="Times New Roman"/>
                <w:sz w:val="28"/>
                <w:szCs w:val="28"/>
                <w:highlight w:val="none"/>
                <w:lang w:val="en-US" w:eastAsia="zh-CN"/>
              </w:rPr>
              <w:t>）</w:t>
            </w:r>
          </w:p>
        </w:tc>
      </w:tr>
      <w:tr w14:paraId="6FA8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433025F3">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14:paraId="7D66E699">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US8,270,343B2</w:t>
            </w:r>
          </w:p>
        </w:tc>
      </w:tr>
      <w:tr w14:paraId="4DCB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7E580A4A">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14:paraId="14FC4837">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PIERRE TARDY</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LAURENCE POIRIER-CLARAC</w:t>
            </w:r>
          </w:p>
        </w:tc>
      </w:tr>
      <w:tr w14:paraId="78AD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067D1CB8">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14:paraId="6E107AA6">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飞思卡尔半导体公司</w:t>
            </w:r>
          </w:p>
        </w:tc>
      </w:tr>
      <w:tr w14:paraId="0A0A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01D6E972">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14:paraId="0FC3332F">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Velocity Communication Technologies, LLC</w:t>
            </w:r>
          </w:p>
        </w:tc>
      </w:tr>
      <w:tr w14:paraId="0962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14:paraId="3A482072">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14:paraId="52FE939F">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2004-12-20</w:t>
            </w:r>
          </w:p>
        </w:tc>
      </w:tr>
      <w:tr w14:paraId="4C03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621B1BE3">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14:paraId="1A5E177C">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2012-09-18</w:t>
            </w:r>
          </w:p>
        </w:tc>
      </w:tr>
      <w:tr w14:paraId="23E9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7FDA0CA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auto"/>
                <w:kern w:val="0"/>
                <w:sz w:val="28"/>
                <w:szCs w:val="28"/>
                <w:highlight w:val="none"/>
                <w:lang w:val="en-US" w:eastAsia="zh-CN"/>
              </w:rPr>
            </w:pPr>
            <w:r>
              <w:rPr>
                <w:rFonts w:hint="eastAsia" w:ascii="Times New Roman" w:hAnsi="Times New Roman" w:eastAsia="仿宋_GB2312" w:cs="Times New Roman"/>
                <w:b/>
                <w:bCs/>
                <w:color w:val="auto"/>
                <w:kern w:val="0"/>
                <w:sz w:val="28"/>
                <w:szCs w:val="28"/>
                <w:highlight w:val="none"/>
                <w:lang w:val="en-US" w:eastAsia="zh-CN"/>
              </w:rPr>
              <w:t>最新转让登记日</w:t>
            </w:r>
          </w:p>
        </w:tc>
        <w:tc>
          <w:tcPr>
            <w:tcW w:w="6480" w:type="dxa"/>
            <w:vAlign w:val="top"/>
          </w:tcPr>
          <w:p w14:paraId="4802C047">
            <w:pPr>
              <w:keepNext w:val="0"/>
              <w:keepLines w:val="0"/>
              <w:widowControl/>
              <w:suppressLineNumbers w:val="0"/>
              <w:spacing w:line="240" w:lineRule="auto"/>
              <w:jc w:val="left"/>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2025-02-10</w:t>
            </w:r>
          </w:p>
        </w:tc>
      </w:tr>
      <w:tr w14:paraId="44D5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105349B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14:paraId="7DC41E70">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2029-01-14</w:t>
            </w:r>
          </w:p>
        </w:tc>
      </w:tr>
      <w:tr w14:paraId="7B8C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2AB8DDC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14:paraId="53334334">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12件</w:t>
            </w:r>
          </w:p>
        </w:tc>
      </w:tr>
      <w:tr w14:paraId="4B5A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25B344E4">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14:paraId="183CF1F1">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14:paraId="76B6F18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一种无线通信系统包括向远程接收器单元广播文本和多媒体信息的广播发射器。 广播发射器可操作地耦合到信号操纵功能并且被布置成接收和处理包括文本部分和多媒体信息的广播信号。 信号处理功能将文本和多媒体信息分离成多个突发数据子块,其中基本上每个子块包括文本数据和多媒体信息子块,用于传输到远程接收器单元。</w:t>
            </w:r>
          </w:p>
          <w:p w14:paraId="14EC527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通过实施上述发明概念,可以获得对传输信息的最重要(即语义)部分的更快访问。</w:t>
            </w:r>
          </w:p>
        </w:tc>
      </w:tr>
      <w:tr w14:paraId="2E02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5637FB2A">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14:paraId="3CDD6557">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5735" cy="2818765"/>
                  <wp:effectExtent l="0" t="0" r="5715" b="635"/>
                  <wp:docPr id="4" name="图片 4" descr="17524827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2482740945"/>
                          <pic:cNvPicPr>
                            <a:picLocks noChangeAspect="1"/>
                          </pic:cNvPicPr>
                        </pic:nvPicPr>
                        <pic:blipFill>
                          <a:blip r:embed="rId5"/>
                          <a:stretch>
                            <a:fillRect/>
                          </a:stretch>
                        </pic:blipFill>
                        <pic:spPr>
                          <a:xfrm>
                            <a:off x="0" y="0"/>
                            <a:ext cx="3975735" cy="2818765"/>
                          </a:xfrm>
                          <a:prstGeom prst="rect">
                            <a:avLst/>
                          </a:prstGeom>
                        </pic:spPr>
                      </pic:pic>
                    </a:graphicData>
                  </a:graphic>
                </wp:inline>
              </w:drawing>
            </w:r>
          </w:p>
        </w:tc>
      </w:tr>
    </w:tbl>
    <w:p w14:paraId="5FA7B6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b/>
          <w:sz w:val="32"/>
          <w:szCs w:val="32"/>
          <w:lang w:eastAsia="zh-CN"/>
        </w:rPr>
      </w:pPr>
    </w:p>
    <w:p w14:paraId="0F5B406B">
      <w:pPr>
        <w:spacing w:line="600" w:lineRule="exact"/>
        <w:rPr>
          <w:rFonts w:hint="default"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三、US8,213,870B2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14:paraId="5A72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3559705C">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14:paraId="579D5101">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Beamforming using predefined spatial mapping matrices</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使用预定义的空间映射矩阵进行波束形成</w:t>
            </w:r>
            <w:r>
              <w:rPr>
                <w:rFonts w:hint="eastAsia" w:ascii="Times New Roman" w:hAnsi="Times New Roman" w:eastAsia="仿宋_GB2312" w:cs="Times New Roman"/>
                <w:sz w:val="28"/>
                <w:szCs w:val="28"/>
                <w:highlight w:val="none"/>
                <w:lang w:val="en-US" w:eastAsia="zh-CN"/>
              </w:rPr>
              <w:t>）</w:t>
            </w:r>
          </w:p>
        </w:tc>
      </w:tr>
      <w:tr w14:paraId="21AA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3BD76D02">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14:paraId="2BD817E7">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US8,213,870B2</w:t>
            </w:r>
          </w:p>
        </w:tc>
      </w:tr>
      <w:tr w14:paraId="79B9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6258FD04">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14:paraId="42816AEC">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HONGYUAN ZHANG</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ROHIT U. NABAR</w:t>
            </w:r>
          </w:p>
        </w:tc>
      </w:tr>
      <w:tr w14:paraId="67F2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5F36177B">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14:paraId="00E850D5">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马维尔国际贸易有限公司</w:t>
            </w:r>
          </w:p>
        </w:tc>
      </w:tr>
      <w:tr w14:paraId="6CF8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535935B4">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14:paraId="56FEDD39">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Velocity Communication Technologies, LLC</w:t>
            </w:r>
          </w:p>
        </w:tc>
      </w:tr>
      <w:tr w14:paraId="71A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14:paraId="242D84AD">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14:paraId="35CFA03A">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2008-10-15</w:t>
            </w:r>
          </w:p>
        </w:tc>
      </w:tr>
      <w:tr w14:paraId="6CCA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2C21ED89">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14:paraId="31125F89">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2012-07-03</w:t>
            </w:r>
          </w:p>
        </w:tc>
      </w:tr>
      <w:tr w14:paraId="04F9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776F1937">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auto"/>
                <w:kern w:val="0"/>
                <w:sz w:val="28"/>
                <w:szCs w:val="28"/>
                <w:highlight w:val="none"/>
                <w:lang w:val="en-US" w:eastAsia="zh-CN"/>
              </w:rPr>
              <w:t>最新转让登记日</w:t>
            </w:r>
          </w:p>
        </w:tc>
        <w:tc>
          <w:tcPr>
            <w:tcW w:w="6480" w:type="dxa"/>
            <w:vAlign w:val="top"/>
          </w:tcPr>
          <w:p w14:paraId="14084FDD">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2024-09-23</w:t>
            </w:r>
          </w:p>
        </w:tc>
      </w:tr>
      <w:tr w14:paraId="4E30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6551E70B">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14:paraId="5D23658A">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2030-05-10</w:t>
            </w:r>
          </w:p>
        </w:tc>
      </w:tr>
      <w:tr w14:paraId="69E4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51A15C09">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14:paraId="222E17E2">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12件</w:t>
            </w:r>
          </w:p>
        </w:tc>
      </w:tr>
      <w:tr w14:paraId="0852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1F88168C">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14:paraId="12B64642">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14:paraId="69BE078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用于将分组传输到接收器的系统和方法。 在一种实施方式中,该方法包括在存储器中存储多个预定义的空间映射矩阵以用于将一个或多个分组传输到接收器; 将一个或多个数据包顺序传输到接收器,其中一个或多个数据包的每个顺序传输包括使用存储在存储器中的多个预定义空间映射矩阵中的不同一个; 以及选择存储在存储器中的多个预定义空间映射矩阵之一以用于随后将一个或多个分组传输到接收器,其中选择多个预定义空间映射矩阵之一以用于后续 传输基于在每个顺序传输中传输的一个或多个数据包的接收质量。</w:t>
            </w:r>
          </w:p>
        </w:tc>
      </w:tr>
      <w:tr w14:paraId="5EED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7D2225B8">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14:paraId="52FD2A68">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5100" cy="3129280"/>
                  <wp:effectExtent l="0" t="0" r="6350" b="13970"/>
                  <wp:docPr id="5" name="图片 5" descr="1752482938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52482938205"/>
                          <pic:cNvPicPr>
                            <a:picLocks noChangeAspect="1"/>
                          </pic:cNvPicPr>
                        </pic:nvPicPr>
                        <pic:blipFill>
                          <a:blip r:embed="rId6"/>
                          <a:stretch>
                            <a:fillRect/>
                          </a:stretch>
                        </pic:blipFill>
                        <pic:spPr>
                          <a:xfrm>
                            <a:off x="0" y="0"/>
                            <a:ext cx="3975100" cy="3129280"/>
                          </a:xfrm>
                          <a:prstGeom prst="rect">
                            <a:avLst/>
                          </a:prstGeom>
                        </pic:spPr>
                      </pic:pic>
                    </a:graphicData>
                  </a:graphic>
                </wp:inline>
              </w:drawing>
            </w:r>
          </w:p>
        </w:tc>
      </w:tr>
    </w:tbl>
    <w:p w14:paraId="788B15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0" w:firstLineChars="2000"/>
        <w:jc w:val="both"/>
        <w:textAlignment w:val="auto"/>
        <w:rPr>
          <w:rFonts w:hint="default" w:ascii="Times New Roman" w:hAnsi="Times New Roman" w:eastAsia="仿宋_GB2312" w:cs="Times New Roman"/>
          <w:color w:val="auto"/>
          <w:sz w:val="28"/>
          <w:szCs w:val="28"/>
          <w:highlight w:val="none"/>
        </w:rPr>
      </w:pPr>
    </w:p>
    <w:p w14:paraId="30921831">
      <w:pPr>
        <w:spacing w:line="600" w:lineRule="exact"/>
        <w:rPr>
          <w:rFonts w:hint="default"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四、US8,644,765B2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14:paraId="0376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2A9A8392">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14:paraId="0DC5FD6B">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Beamforming using predefined spatial mapping matrices</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使用预定义的空间映射矩阵进行波束形成</w:t>
            </w:r>
            <w:r>
              <w:rPr>
                <w:rFonts w:hint="eastAsia" w:ascii="Times New Roman" w:hAnsi="Times New Roman" w:eastAsia="仿宋_GB2312" w:cs="Times New Roman"/>
                <w:sz w:val="28"/>
                <w:szCs w:val="28"/>
                <w:highlight w:val="none"/>
                <w:lang w:val="en-US" w:eastAsia="zh-CN"/>
              </w:rPr>
              <w:t>）</w:t>
            </w:r>
          </w:p>
        </w:tc>
      </w:tr>
      <w:tr w14:paraId="20FC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215395B7">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14:paraId="751EFB3B">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US8,644,765B2</w:t>
            </w:r>
          </w:p>
        </w:tc>
      </w:tr>
      <w:tr w14:paraId="6811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66C6B3E6">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14:paraId="17B6CE5B">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HONGYUAN ZHANG</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ROHIT U NABAR</w:t>
            </w:r>
          </w:p>
        </w:tc>
      </w:tr>
      <w:tr w14:paraId="6AA7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2AF0E9C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14:paraId="6F7B836E">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马维尔国际贸易有限公司</w:t>
            </w:r>
          </w:p>
        </w:tc>
      </w:tr>
      <w:tr w14:paraId="532F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1E94C4C1">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14:paraId="2D301B76">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Velocity Communication Technologies, LLC</w:t>
            </w:r>
          </w:p>
        </w:tc>
      </w:tr>
      <w:tr w14:paraId="3B9A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14:paraId="0C7A1FE3">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14:paraId="30FEB219">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2012-06-29</w:t>
            </w:r>
          </w:p>
        </w:tc>
      </w:tr>
      <w:tr w14:paraId="3F89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6EB6D006">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14:paraId="5C9BF36C">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2014-02-04</w:t>
            </w:r>
          </w:p>
        </w:tc>
      </w:tr>
      <w:tr w14:paraId="5D1E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425B51AD">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最新转让登记日</w:t>
            </w:r>
          </w:p>
        </w:tc>
        <w:tc>
          <w:tcPr>
            <w:tcW w:w="6480" w:type="dxa"/>
            <w:vAlign w:val="top"/>
          </w:tcPr>
          <w:p w14:paraId="0A7D092D">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2024-09-23</w:t>
            </w:r>
          </w:p>
        </w:tc>
      </w:tr>
      <w:tr w14:paraId="4AEC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5B88A0F7">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14:paraId="16C24648">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2028-10-15</w:t>
            </w:r>
          </w:p>
        </w:tc>
      </w:tr>
      <w:tr w14:paraId="49B0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35A2AA79">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14:paraId="25AEAF4B">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12件</w:t>
            </w:r>
          </w:p>
        </w:tc>
      </w:tr>
      <w:tr w14:paraId="21AA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211265A1">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14:paraId="646D479C">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14:paraId="4FF54B8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在一个或多个方面,使用预定义的空间映射矩阵将数据包迭代地发送到接收器,响应于迭代地发送的数据包从接收器接收信道估计,并且选择预定义的空间映射矩阵之一用于将附加的数据包发送到 接收器基于接收到的信道估计。</w:t>
            </w:r>
          </w:p>
        </w:tc>
      </w:tr>
      <w:tr w14:paraId="2597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3C61F927">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14:paraId="18EEF7DA">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4465" cy="3840480"/>
                  <wp:effectExtent l="0" t="0" r="6985" b="7620"/>
                  <wp:docPr id="7" name="图片 7" descr="175248310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52483105285"/>
                          <pic:cNvPicPr>
                            <a:picLocks noChangeAspect="1"/>
                          </pic:cNvPicPr>
                        </pic:nvPicPr>
                        <pic:blipFill>
                          <a:blip r:embed="rId7"/>
                          <a:stretch>
                            <a:fillRect/>
                          </a:stretch>
                        </pic:blipFill>
                        <pic:spPr>
                          <a:xfrm>
                            <a:off x="0" y="0"/>
                            <a:ext cx="3974465" cy="3840480"/>
                          </a:xfrm>
                          <a:prstGeom prst="rect">
                            <a:avLst/>
                          </a:prstGeom>
                        </pic:spPr>
                      </pic:pic>
                    </a:graphicData>
                  </a:graphic>
                </wp:inline>
              </w:drawing>
            </w:r>
          </w:p>
        </w:tc>
      </w:tr>
    </w:tbl>
    <w:p w14:paraId="5F9EC907">
      <w:pPr>
        <w:spacing w:line="600" w:lineRule="exact"/>
        <w:rPr>
          <w:rFonts w:hint="eastAsia" w:ascii="楷体_GB2312" w:hAnsi="Times New Roman" w:eastAsia="楷体_GB2312" w:cs="Times New Roman"/>
          <w:b/>
          <w:sz w:val="32"/>
          <w:szCs w:val="32"/>
          <w:lang w:val="en-US" w:eastAsia="zh-CN"/>
        </w:rPr>
      </w:pPr>
    </w:p>
    <w:p w14:paraId="04D73E4C">
      <w:pPr>
        <w:spacing w:line="600" w:lineRule="exact"/>
        <w:rPr>
          <w:rFonts w:hint="eastAsia" w:ascii="楷体_GB2312" w:hAnsi="Times New Roman" w:eastAsia="楷体_GB2312" w:cs="Times New Roman"/>
          <w:b/>
          <w:sz w:val="32"/>
          <w:szCs w:val="32"/>
          <w:lang w:val="en-US" w:eastAsia="zh-CN"/>
        </w:rPr>
      </w:pPr>
    </w:p>
    <w:p w14:paraId="74F0C447">
      <w:pPr>
        <w:spacing w:line="600" w:lineRule="exact"/>
        <w:rPr>
          <w:rFonts w:hint="eastAsia" w:ascii="楷体_GB2312" w:hAnsi="Times New Roman" w:eastAsia="楷体_GB2312" w:cs="Times New Roman"/>
          <w:b/>
          <w:sz w:val="32"/>
          <w:szCs w:val="32"/>
          <w:lang w:val="en-US" w:eastAsia="zh-CN"/>
        </w:rPr>
      </w:pPr>
    </w:p>
    <w:p w14:paraId="66F5824D">
      <w:pPr>
        <w:spacing w:line="600" w:lineRule="exact"/>
        <w:rPr>
          <w:rFonts w:hint="default"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五、US8,238,832B2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14:paraId="1686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2DE18FBE">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14:paraId="099AE846">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Antenna optimum beam forming for multiple protocol coexistence on a wireless device</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无线设备上多协议共存的天线优化波束形成</w:t>
            </w:r>
            <w:r>
              <w:rPr>
                <w:rFonts w:hint="eastAsia" w:ascii="Times New Roman" w:hAnsi="Times New Roman" w:eastAsia="仿宋_GB2312" w:cs="Times New Roman"/>
                <w:sz w:val="28"/>
                <w:szCs w:val="28"/>
                <w:highlight w:val="none"/>
                <w:lang w:val="en-US" w:eastAsia="zh-CN"/>
              </w:rPr>
              <w:t>）</w:t>
            </w:r>
          </w:p>
        </w:tc>
      </w:tr>
      <w:tr w14:paraId="3D67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343BDF1E">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14:paraId="0356C73F">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US8,238,832B2</w:t>
            </w:r>
          </w:p>
        </w:tc>
      </w:tr>
      <w:tr w14:paraId="2B90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65FD703A">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14:paraId="5D1460F8">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CUIFENG ZHOU</w:t>
            </w:r>
          </w:p>
        </w:tc>
      </w:tr>
      <w:tr w14:paraId="659A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24BD5483">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14:paraId="28C1E728">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马维尔国际有限公司</w:t>
            </w:r>
          </w:p>
        </w:tc>
      </w:tr>
      <w:tr w14:paraId="6753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4CAC4BF3">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14:paraId="428AFE3A">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Velocity Communication Technologies, LLC</w:t>
            </w:r>
          </w:p>
        </w:tc>
      </w:tr>
      <w:tr w14:paraId="2B95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14:paraId="7F45571D">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14:paraId="03532EB6">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2008-08-27</w:t>
            </w:r>
          </w:p>
        </w:tc>
      </w:tr>
      <w:tr w14:paraId="6AC0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2E18C40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14:paraId="6CE6960C">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2012-08-07</w:t>
            </w:r>
          </w:p>
        </w:tc>
      </w:tr>
      <w:tr w14:paraId="347B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3F2F8AD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最新转让登记日</w:t>
            </w:r>
          </w:p>
        </w:tc>
        <w:tc>
          <w:tcPr>
            <w:tcW w:w="6480" w:type="dxa"/>
            <w:vAlign w:val="top"/>
          </w:tcPr>
          <w:p w14:paraId="2EA32447">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2024-09-23</w:t>
            </w:r>
          </w:p>
        </w:tc>
      </w:tr>
      <w:tr w14:paraId="091B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17B372AD">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14:paraId="78045470">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2030-06-19</w:t>
            </w:r>
          </w:p>
        </w:tc>
      </w:tr>
      <w:tr w14:paraId="5029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4A3EA8F0">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14:paraId="1FCBBF86">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12件</w:t>
            </w:r>
          </w:p>
        </w:tc>
      </w:tr>
      <w:tr w14:paraId="4954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33F52B2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14:paraId="6B67ECA4">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14:paraId="7A0D0EC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在为无线设备形成波束图案的方法中,该设备确定对应于不同无线网络协议的数据信号的到达角,例如蓝牙信号和无线局域网信号。 无线设备具有多个天线阵列和波束形成控制器,以沿着对应于特定协议数据的到达角的通信路径选择性地发送和接收数据信号。 沿对应于其他协议信道的到达角的数据信号传输被抑制以避免数据信号之间的干扰并允许无线设备同时接收不同协议的数据信号。</w:t>
            </w:r>
          </w:p>
        </w:tc>
      </w:tr>
      <w:tr w14:paraId="68D9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6749B812">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14:paraId="62D512CE">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3830" cy="2547620"/>
                  <wp:effectExtent l="0" t="0" r="7620" b="5080"/>
                  <wp:docPr id="8" name="图片 8" descr="175248330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52483308611"/>
                          <pic:cNvPicPr>
                            <a:picLocks noChangeAspect="1"/>
                          </pic:cNvPicPr>
                        </pic:nvPicPr>
                        <pic:blipFill>
                          <a:blip r:embed="rId8"/>
                          <a:stretch>
                            <a:fillRect/>
                          </a:stretch>
                        </pic:blipFill>
                        <pic:spPr>
                          <a:xfrm>
                            <a:off x="0" y="0"/>
                            <a:ext cx="3973830" cy="2547620"/>
                          </a:xfrm>
                          <a:prstGeom prst="rect">
                            <a:avLst/>
                          </a:prstGeom>
                        </pic:spPr>
                      </pic:pic>
                    </a:graphicData>
                  </a:graphic>
                </wp:inline>
              </w:drawing>
            </w:r>
          </w:p>
        </w:tc>
      </w:tr>
    </w:tbl>
    <w:p w14:paraId="63BF29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both"/>
        <w:textAlignment w:val="auto"/>
        <w:rPr>
          <w:rFonts w:hint="eastAsia" w:ascii="Times New Roman" w:hAnsi="Times New Roman" w:eastAsia="黑体" w:cs="Times New Roman"/>
          <w:b w:val="0"/>
          <w:bCs/>
          <w:color w:val="auto"/>
          <w:sz w:val="32"/>
          <w:szCs w:val="32"/>
          <w:highlight w:val="none"/>
          <w:lang w:val="en-US" w:eastAsia="zh-CN"/>
        </w:rPr>
      </w:pPr>
    </w:p>
    <w:p w14:paraId="7426D246">
      <w:pPr>
        <w:spacing w:line="600" w:lineRule="exact"/>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eastAsia="zh-CN"/>
        </w:rPr>
        <w:t>六、US8,675,570</w:t>
      </w:r>
      <w:r>
        <w:rPr>
          <w:rFonts w:hint="eastAsia" w:ascii="楷体_GB2312" w:hAnsi="Times New Roman" w:eastAsia="楷体_GB2312" w:cs="Times New Roman"/>
          <w:b/>
          <w:sz w:val="32"/>
          <w:szCs w:val="32"/>
          <w:lang w:val="en-US" w:eastAsia="zh-CN"/>
        </w:rPr>
        <w:t>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14:paraId="0D47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6572CBE5">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14:paraId="3394B5F3">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Scalable OFDM and OFDMA bandwidth allocation in communication systems</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通信系统中可扩展的 OFDM 和 OFDMA 带宽分配</w:t>
            </w:r>
            <w:r>
              <w:rPr>
                <w:rFonts w:hint="eastAsia" w:ascii="Times New Roman" w:hAnsi="Times New Roman" w:eastAsia="仿宋_GB2312" w:cs="Times New Roman"/>
                <w:sz w:val="28"/>
                <w:szCs w:val="28"/>
                <w:highlight w:val="none"/>
                <w:lang w:val="en-US" w:eastAsia="zh-CN"/>
              </w:rPr>
              <w:t>）</w:t>
            </w:r>
          </w:p>
        </w:tc>
      </w:tr>
      <w:tr w14:paraId="309B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6CADCA02">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14:paraId="70D6D778">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US8,675,570B2</w:t>
            </w:r>
          </w:p>
        </w:tc>
      </w:tr>
      <w:tr w14:paraId="36AC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4D449943">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14:paraId="6C6D89E0">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CAI, SEAN</w:t>
            </w:r>
          </w:p>
        </w:tc>
      </w:tr>
      <w:tr w14:paraId="7E40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4B26527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14:paraId="42989B30">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ZTE (USA) INC.</w:t>
            </w:r>
          </w:p>
        </w:tc>
      </w:tr>
      <w:tr w14:paraId="571B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5D35E873">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14:paraId="078CE522">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Velocity Communication Technologies, LLC</w:t>
            </w:r>
          </w:p>
        </w:tc>
      </w:tr>
      <w:tr w14:paraId="3F27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14:paraId="31FC247A">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14:paraId="444A42CD">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2008-03-24</w:t>
            </w:r>
          </w:p>
        </w:tc>
      </w:tr>
      <w:tr w14:paraId="28FC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7ACE8F9C">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14:paraId="26C41452">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2014-03-18</w:t>
            </w:r>
          </w:p>
        </w:tc>
      </w:tr>
      <w:tr w14:paraId="750E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4D2F1D3F">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最新转让登记日</w:t>
            </w:r>
          </w:p>
        </w:tc>
        <w:tc>
          <w:tcPr>
            <w:tcW w:w="6480" w:type="dxa"/>
            <w:vAlign w:val="top"/>
          </w:tcPr>
          <w:p w14:paraId="67C32F7E">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2025-01-30</w:t>
            </w:r>
          </w:p>
        </w:tc>
      </w:tr>
      <w:tr w14:paraId="51EE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0322E47D">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14:paraId="3B0305E1">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2031-01-19</w:t>
            </w:r>
          </w:p>
        </w:tc>
      </w:tr>
      <w:tr w14:paraId="27AB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2E172F2D">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14:paraId="0EB5CB52">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12件</w:t>
            </w:r>
          </w:p>
        </w:tc>
      </w:tr>
      <w:tr w14:paraId="3BE6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5FD7A861">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14:paraId="2916AE5D">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14:paraId="4E079B3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用于通信系统(例如 OFDM、OFDMA 或 SC-FDMA 系统)中的带宽分配技术,可通过可扩展的单载波或多载波带宽分配特性提高频谱效率并提高灵活性和适应性。</w:t>
            </w:r>
          </w:p>
        </w:tc>
      </w:tr>
      <w:tr w14:paraId="1AEB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2089E9D6">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14:paraId="3B799D8D">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6370" cy="2357755"/>
                  <wp:effectExtent l="0" t="0" r="5080" b="4445"/>
                  <wp:docPr id="9" name="图片 9" descr="175248353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52483536301"/>
                          <pic:cNvPicPr>
                            <a:picLocks noChangeAspect="1"/>
                          </pic:cNvPicPr>
                        </pic:nvPicPr>
                        <pic:blipFill>
                          <a:blip r:embed="rId9"/>
                          <a:stretch>
                            <a:fillRect/>
                          </a:stretch>
                        </pic:blipFill>
                        <pic:spPr>
                          <a:xfrm>
                            <a:off x="0" y="0"/>
                            <a:ext cx="3976370" cy="2357755"/>
                          </a:xfrm>
                          <a:prstGeom prst="rect">
                            <a:avLst/>
                          </a:prstGeom>
                        </pic:spPr>
                      </pic:pic>
                    </a:graphicData>
                  </a:graphic>
                </wp:inline>
              </w:drawing>
            </w:r>
          </w:p>
        </w:tc>
      </w:tr>
    </w:tbl>
    <w:p w14:paraId="76CFB3A7">
      <w:pPr>
        <w:spacing w:line="600" w:lineRule="exact"/>
        <w:rPr>
          <w:rFonts w:hint="eastAsia" w:ascii="楷体_GB2312" w:hAnsi="Times New Roman" w:eastAsia="楷体_GB2312" w:cs="Times New Roman"/>
          <w:b/>
          <w:sz w:val="32"/>
          <w:szCs w:val="32"/>
          <w:lang w:val="en-US" w:eastAsia="zh-CN"/>
        </w:rPr>
      </w:pPr>
    </w:p>
    <w:p w14:paraId="4245614C">
      <w:pPr>
        <w:spacing w:line="600" w:lineRule="exact"/>
        <w:rPr>
          <w:rFonts w:hint="eastAsia" w:ascii="楷体_GB2312" w:hAnsi="Times New Roman" w:eastAsia="楷体_GB2312" w:cs="Times New Roman"/>
          <w:b/>
          <w:sz w:val="32"/>
          <w:szCs w:val="32"/>
          <w:lang w:eastAsia="zh-CN"/>
        </w:rPr>
      </w:pPr>
      <w:r>
        <w:rPr>
          <w:rFonts w:hint="eastAsia" w:ascii="楷体_GB2312" w:hAnsi="Times New Roman" w:eastAsia="楷体_GB2312" w:cs="Times New Roman"/>
          <w:b/>
          <w:sz w:val="32"/>
          <w:szCs w:val="32"/>
          <w:lang w:val="en-US" w:eastAsia="zh-CN"/>
        </w:rPr>
        <w:t>七、US8,238,859B2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14:paraId="039B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5B5DAC48">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14:paraId="20B667BE">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Radio receiver</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无线电接收器</w:t>
            </w:r>
            <w:r>
              <w:rPr>
                <w:rFonts w:hint="eastAsia" w:ascii="Times New Roman" w:hAnsi="Times New Roman" w:eastAsia="仿宋_GB2312" w:cs="Times New Roman"/>
                <w:sz w:val="28"/>
                <w:szCs w:val="28"/>
                <w:highlight w:val="none"/>
                <w:lang w:val="en-US" w:eastAsia="zh-CN"/>
              </w:rPr>
              <w:t>）</w:t>
            </w:r>
          </w:p>
        </w:tc>
      </w:tr>
      <w:tr w14:paraId="29D1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42CDE907">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14:paraId="4103AC30">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US8,238,859B2</w:t>
            </w:r>
          </w:p>
        </w:tc>
      </w:tr>
      <w:tr w14:paraId="55B6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45433479">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14:paraId="30B34B73">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EGELMEERS EGELBERTUS C. J.</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DE GRAAFF RALPH H. A. D.</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VAN KALSBEEK DIRK N.</w:t>
            </w:r>
          </w:p>
        </w:tc>
      </w:tr>
      <w:tr w14:paraId="5A4F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0CE3543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14:paraId="498192AE">
            <w:pPr>
              <w:numPr>
                <w:ilvl w:val="0"/>
                <w:numId w:val="0"/>
              </w:numPr>
              <w:tabs>
                <w:tab w:val="left" w:pos="1236"/>
              </w:tabs>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NXP股份有限公司</w:t>
            </w:r>
          </w:p>
        </w:tc>
      </w:tr>
      <w:tr w14:paraId="7A8F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044D2422">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14:paraId="53F43264">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Velocity Communication Technologies, LLC</w:t>
            </w:r>
          </w:p>
        </w:tc>
      </w:tr>
      <w:tr w14:paraId="2E90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14:paraId="39007916">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14:paraId="789A2BC6">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2007-03-08</w:t>
            </w:r>
          </w:p>
        </w:tc>
      </w:tr>
      <w:tr w14:paraId="75C6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0DE651F3">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14:paraId="69473C70">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2012-08-07</w:t>
            </w:r>
          </w:p>
        </w:tc>
      </w:tr>
      <w:tr w14:paraId="3D98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5EFEE15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最新转让登记日</w:t>
            </w:r>
          </w:p>
        </w:tc>
        <w:tc>
          <w:tcPr>
            <w:tcW w:w="6480" w:type="dxa"/>
            <w:vAlign w:val="top"/>
          </w:tcPr>
          <w:p w14:paraId="060DAAE9">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2025-02-10</w:t>
            </w:r>
          </w:p>
        </w:tc>
      </w:tr>
      <w:tr w14:paraId="747D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7A271CB5">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14:paraId="21A01800">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2029-06-19</w:t>
            </w:r>
          </w:p>
        </w:tc>
      </w:tr>
      <w:tr w14:paraId="0839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5AA32431">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14:paraId="096BBEE6">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12件</w:t>
            </w:r>
          </w:p>
        </w:tc>
      </w:tr>
      <w:tr w14:paraId="2626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184BB444">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14:paraId="7070F89D">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14:paraId="5C8398A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提供了一种配置无线电接收器的方法,无线电接收器包括信号接收装置,以及耦合到信号接收装置的至少一个可调节部件; 该方法包括将至少一个分量设置为从多个值中选择的第一值; 测量通过信号接收装置和至少一个可调组件接收的信号的质量; 重复设置和测量从多个值中选择的至少一个第二值​​的步骤; 确定提供最高测量信号质量的至少一个可调分量的值。</w:t>
            </w:r>
          </w:p>
        </w:tc>
      </w:tr>
      <w:tr w14:paraId="7C54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0ADF0596">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14:paraId="3C5D4B4E">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69385" cy="2134870"/>
                  <wp:effectExtent l="0" t="0" r="12065" b="17780"/>
                  <wp:docPr id="10" name="图片 10" descr="175248378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52483784096"/>
                          <pic:cNvPicPr>
                            <a:picLocks noChangeAspect="1"/>
                          </pic:cNvPicPr>
                        </pic:nvPicPr>
                        <pic:blipFill>
                          <a:blip r:embed="rId10"/>
                          <a:stretch>
                            <a:fillRect/>
                          </a:stretch>
                        </pic:blipFill>
                        <pic:spPr>
                          <a:xfrm>
                            <a:off x="0" y="0"/>
                            <a:ext cx="3969385" cy="2134870"/>
                          </a:xfrm>
                          <a:prstGeom prst="rect">
                            <a:avLst/>
                          </a:prstGeom>
                        </pic:spPr>
                      </pic:pic>
                    </a:graphicData>
                  </a:graphic>
                </wp:inline>
              </w:drawing>
            </w:r>
          </w:p>
        </w:tc>
      </w:tr>
    </w:tbl>
    <w:p w14:paraId="1B91A09A">
      <w:pPr>
        <w:spacing w:line="600" w:lineRule="exact"/>
        <w:rPr>
          <w:rFonts w:hint="eastAsia" w:ascii="楷体_GB2312" w:hAnsi="Times New Roman" w:eastAsia="楷体_GB2312" w:cs="Times New Roman"/>
          <w:b/>
          <w:sz w:val="32"/>
          <w:szCs w:val="32"/>
          <w:lang w:val="en-US" w:eastAsia="zh-CN"/>
        </w:rPr>
      </w:pPr>
    </w:p>
    <w:p w14:paraId="2E34F895">
      <w:pPr>
        <w:spacing w:line="600" w:lineRule="exact"/>
        <w:rPr>
          <w:rFonts w:hint="eastAsia" w:ascii="楷体_GB2312" w:hAnsi="Times New Roman" w:eastAsia="楷体_GB2312" w:cs="Times New Roman"/>
          <w:b/>
          <w:sz w:val="32"/>
          <w:szCs w:val="32"/>
          <w:lang w:eastAsia="zh-CN"/>
        </w:rPr>
      </w:pPr>
      <w:r>
        <w:rPr>
          <w:rFonts w:hint="eastAsia" w:ascii="楷体_GB2312" w:hAnsi="Times New Roman" w:eastAsia="楷体_GB2312" w:cs="Times New Roman"/>
          <w:b/>
          <w:sz w:val="32"/>
          <w:szCs w:val="32"/>
          <w:lang w:val="en-US" w:eastAsia="zh-CN"/>
        </w:rPr>
        <w:t>八、US9,083,401B2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14:paraId="35AD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72BD2716">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14:paraId="2491B924">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Beamforming using predefined spatial mapping matrices</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使用预定义的空间映射矩阵进行波束形成</w:t>
            </w:r>
            <w:r>
              <w:rPr>
                <w:rFonts w:hint="eastAsia" w:ascii="Times New Roman" w:hAnsi="Times New Roman" w:eastAsia="仿宋_GB2312" w:cs="Times New Roman"/>
                <w:sz w:val="28"/>
                <w:szCs w:val="28"/>
                <w:highlight w:val="none"/>
                <w:lang w:val="en-US" w:eastAsia="zh-CN"/>
              </w:rPr>
              <w:t>）</w:t>
            </w:r>
          </w:p>
        </w:tc>
      </w:tr>
      <w:tr w14:paraId="5EB1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193749C0">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14:paraId="1DA6DC94">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US9,083,401 B2</w:t>
            </w:r>
          </w:p>
        </w:tc>
      </w:tr>
      <w:tr w14:paraId="170D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5FD3108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14:paraId="4EF45495">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HONGYUAN ZHANG</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ROHIT U. NABAR</w:t>
            </w:r>
          </w:p>
        </w:tc>
      </w:tr>
      <w:tr w14:paraId="3126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5CCCBD3C">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14:paraId="726A71F4">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马维尔国际贸易有限公司</w:t>
            </w:r>
          </w:p>
        </w:tc>
      </w:tr>
      <w:tr w14:paraId="602B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150BED0A">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14:paraId="12F9EAFA">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Velocity Communication Technologies, LLC</w:t>
            </w:r>
          </w:p>
        </w:tc>
      </w:tr>
      <w:tr w14:paraId="3DBF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14:paraId="081D9A98">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14:paraId="3CE38A37">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2014-02-03</w:t>
            </w:r>
          </w:p>
        </w:tc>
      </w:tr>
      <w:tr w14:paraId="3533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0FBF2F49">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14:paraId="764E169D">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2015-07-14</w:t>
            </w:r>
          </w:p>
        </w:tc>
      </w:tr>
      <w:tr w14:paraId="2DDD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60D0D911">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最新转让登记日</w:t>
            </w:r>
          </w:p>
        </w:tc>
        <w:tc>
          <w:tcPr>
            <w:tcW w:w="6480" w:type="dxa"/>
            <w:vAlign w:val="top"/>
          </w:tcPr>
          <w:p w14:paraId="7FF0C03E">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2024-09-23</w:t>
            </w:r>
          </w:p>
        </w:tc>
      </w:tr>
      <w:tr w14:paraId="5953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4E3EE9FC">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14:paraId="4E695C25">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2028-10-15</w:t>
            </w:r>
          </w:p>
        </w:tc>
      </w:tr>
      <w:tr w14:paraId="303E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6039844C">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14:paraId="43837A96">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12件</w:t>
            </w:r>
          </w:p>
        </w:tc>
      </w:tr>
      <w:tr w14:paraId="3859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1D4BE544">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14:paraId="4E61079B">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14:paraId="3CC78E9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在一个或多个方面,使用预定义的空间映射矩阵将数据包迭代地发送到接收器,响应于迭代地发送的数据包从接收器接收信道估计,并且选择预定义的空间映射矩阵之一用于将附加的数据包发送到 接收器基于接收到的信道估计。</w:t>
            </w:r>
          </w:p>
        </w:tc>
      </w:tr>
      <w:tr w14:paraId="14A4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6A7AA102">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14:paraId="41EB69C3">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1290" cy="3701415"/>
                  <wp:effectExtent l="0" t="0" r="10160" b="13335"/>
                  <wp:docPr id="11" name="图片 11" descr="175248401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52484013254"/>
                          <pic:cNvPicPr>
                            <a:picLocks noChangeAspect="1"/>
                          </pic:cNvPicPr>
                        </pic:nvPicPr>
                        <pic:blipFill>
                          <a:blip r:embed="rId11"/>
                          <a:stretch>
                            <a:fillRect/>
                          </a:stretch>
                        </pic:blipFill>
                        <pic:spPr>
                          <a:xfrm>
                            <a:off x="0" y="0"/>
                            <a:ext cx="3971290" cy="3701415"/>
                          </a:xfrm>
                          <a:prstGeom prst="rect">
                            <a:avLst/>
                          </a:prstGeom>
                        </pic:spPr>
                      </pic:pic>
                    </a:graphicData>
                  </a:graphic>
                </wp:inline>
              </w:drawing>
            </w:r>
          </w:p>
        </w:tc>
      </w:tr>
    </w:tbl>
    <w:p w14:paraId="7D402D7E">
      <w:pPr>
        <w:spacing w:line="600" w:lineRule="exact"/>
        <w:rPr>
          <w:rFonts w:hint="eastAsia" w:ascii="楷体_GB2312" w:hAnsi="Times New Roman" w:eastAsia="楷体_GB2312" w:cs="Times New Roman"/>
          <w:b/>
          <w:sz w:val="32"/>
          <w:szCs w:val="32"/>
          <w:lang w:val="en-US" w:eastAsia="zh-CN"/>
        </w:rPr>
      </w:pPr>
    </w:p>
    <w:p w14:paraId="1EEB4152">
      <w:pPr>
        <w:spacing w:line="600" w:lineRule="exact"/>
        <w:rPr>
          <w:rFonts w:hint="eastAsia" w:ascii="楷体_GB2312" w:hAnsi="Times New Roman" w:eastAsia="楷体_GB2312" w:cs="Times New Roman"/>
          <w:b/>
          <w:sz w:val="32"/>
          <w:szCs w:val="32"/>
          <w:lang w:eastAsia="zh-CN"/>
        </w:rPr>
      </w:pPr>
      <w:r>
        <w:rPr>
          <w:rFonts w:hint="eastAsia" w:ascii="楷体_GB2312" w:hAnsi="Times New Roman" w:eastAsia="楷体_GB2312" w:cs="Times New Roman"/>
          <w:b/>
          <w:sz w:val="32"/>
          <w:szCs w:val="32"/>
          <w:lang w:val="en-US" w:eastAsia="zh-CN"/>
        </w:rPr>
        <w:t>九、US8,260,213B2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14:paraId="4B72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0ADAAEE1">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14:paraId="660F3E36">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Method and apparatus to adjust a tunable reactive element</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调整可调谐电抗元件的方法和装置</w:t>
            </w:r>
            <w:r>
              <w:rPr>
                <w:rFonts w:hint="eastAsia" w:ascii="Times New Roman" w:hAnsi="Times New Roman" w:eastAsia="仿宋_GB2312" w:cs="Times New Roman"/>
                <w:sz w:val="28"/>
                <w:szCs w:val="28"/>
                <w:highlight w:val="none"/>
                <w:lang w:val="en-US" w:eastAsia="zh-CN"/>
              </w:rPr>
              <w:t>）</w:t>
            </w:r>
          </w:p>
        </w:tc>
      </w:tr>
      <w:tr w14:paraId="2966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0831F823">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14:paraId="64361692">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US8,260,213B2</w:t>
            </w:r>
          </w:p>
        </w:tc>
      </w:tr>
      <w:tr w14:paraId="235E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37D1BBD2">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14:paraId="3FF6AABA">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SHAMSUDDIN H. CHASMAWALA</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MATTHEW R. GREENE</w:t>
            </w:r>
          </w:p>
        </w:tc>
      </w:tr>
      <w:tr w14:paraId="0542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1C8D3652">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14:paraId="636ABACE">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帕拉塔克微波公司</w:t>
            </w:r>
          </w:p>
        </w:tc>
      </w:tr>
      <w:tr w14:paraId="362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436DE79F">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14:paraId="37E22796">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Velocity Communication Technologies, LLC</w:t>
            </w:r>
          </w:p>
        </w:tc>
      </w:tr>
      <w:tr w14:paraId="436B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14:paraId="2AE3C435">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14:paraId="2E860265">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2009-09-15</w:t>
            </w:r>
          </w:p>
        </w:tc>
      </w:tr>
      <w:tr w14:paraId="7E6F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2A9BB09D">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14:paraId="08728BFB">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2012-09-04</w:t>
            </w:r>
          </w:p>
        </w:tc>
      </w:tr>
      <w:tr w14:paraId="79E1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1EBDDC01">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最新转让登记日</w:t>
            </w:r>
          </w:p>
        </w:tc>
        <w:tc>
          <w:tcPr>
            <w:tcW w:w="6480" w:type="dxa"/>
            <w:vAlign w:val="top"/>
          </w:tcPr>
          <w:p w14:paraId="30B946F9">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2025-02-10</w:t>
            </w:r>
          </w:p>
        </w:tc>
      </w:tr>
      <w:tr w14:paraId="6228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38EFA229">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14:paraId="080BB359">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2030-11-03</w:t>
            </w:r>
          </w:p>
        </w:tc>
      </w:tr>
      <w:tr w14:paraId="401C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0245C6D7">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14:paraId="6039E0AC">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12件</w:t>
            </w:r>
          </w:p>
        </w:tc>
      </w:tr>
      <w:tr w14:paraId="57B7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3C3DD2E2">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14:paraId="4EF81B2C">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14:paraId="0A2C021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结合本公开的教导的系统可以包括例如一种方法,该方法包括通过测量多个可调谐电抗元件中的至少一个的电抗偏离期望电抗的漂移来调谐多个可调谐电抗元件的步骤 . 公开了另外的实施例。</w:t>
            </w:r>
          </w:p>
        </w:tc>
      </w:tr>
      <w:tr w14:paraId="0E14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6C1FE3BA">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14:paraId="70D384DB">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1925" cy="2708910"/>
                  <wp:effectExtent l="0" t="0" r="9525" b="15240"/>
                  <wp:docPr id="12" name="图片 12" descr="175248415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52484157170"/>
                          <pic:cNvPicPr>
                            <a:picLocks noChangeAspect="1"/>
                          </pic:cNvPicPr>
                        </pic:nvPicPr>
                        <pic:blipFill>
                          <a:blip r:embed="rId12"/>
                          <a:stretch>
                            <a:fillRect/>
                          </a:stretch>
                        </pic:blipFill>
                        <pic:spPr>
                          <a:xfrm>
                            <a:off x="0" y="0"/>
                            <a:ext cx="3971925" cy="2708910"/>
                          </a:xfrm>
                          <a:prstGeom prst="rect">
                            <a:avLst/>
                          </a:prstGeom>
                        </pic:spPr>
                      </pic:pic>
                    </a:graphicData>
                  </a:graphic>
                </wp:inline>
              </w:drawing>
            </w:r>
          </w:p>
        </w:tc>
      </w:tr>
    </w:tbl>
    <w:p w14:paraId="7CFA3B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0" w:firstLineChars="2000"/>
        <w:jc w:val="both"/>
        <w:textAlignment w:val="auto"/>
        <w:rPr>
          <w:rFonts w:hint="default" w:ascii="Times New Roman" w:hAnsi="Times New Roman" w:eastAsia="仿宋_GB2312" w:cs="Times New Roman"/>
          <w:color w:val="auto"/>
          <w:sz w:val="28"/>
          <w:szCs w:val="28"/>
          <w:highlight w:val="none"/>
        </w:rPr>
      </w:pPr>
    </w:p>
    <w:p w14:paraId="7A1243F6">
      <w:pPr>
        <w:spacing w:line="600" w:lineRule="exact"/>
        <w:rPr>
          <w:rFonts w:hint="default"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十、US9,596,648B2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14:paraId="545C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11B1F9FE">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14:paraId="1A3039F3">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Unified beacon format（</w:t>
            </w:r>
            <w:r>
              <w:rPr>
                <w:rFonts w:hint="default" w:ascii="Times New Roman" w:hAnsi="Times New Roman" w:eastAsia="仿宋_GB2312" w:cs="Times New Roman"/>
                <w:sz w:val="28"/>
                <w:szCs w:val="28"/>
                <w:highlight w:val="none"/>
                <w:lang w:val="en-US" w:eastAsia="zh-CN"/>
              </w:rPr>
              <w:t>统一信标格式</w:t>
            </w:r>
            <w:r>
              <w:rPr>
                <w:rFonts w:hint="eastAsia" w:ascii="Times New Roman" w:hAnsi="Times New Roman" w:eastAsia="仿宋_GB2312" w:cs="Times New Roman"/>
                <w:sz w:val="28"/>
                <w:szCs w:val="28"/>
                <w:highlight w:val="none"/>
                <w:lang w:val="en-US" w:eastAsia="zh-CN"/>
              </w:rPr>
              <w:t>）</w:t>
            </w:r>
          </w:p>
        </w:tc>
      </w:tr>
      <w:tr w14:paraId="6033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33EA0F4E">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14:paraId="73D00044">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US9,596,648B2</w:t>
            </w:r>
          </w:p>
        </w:tc>
      </w:tr>
      <w:tr w14:paraId="30A2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15F9F03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14:paraId="56FA48C8">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Liu Yong</w:t>
            </w:r>
          </w:p>
        </w:tc>
      </w:tr>
      <w:tr w14:paraId="5C6E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2BCF0DF0">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14:paraId="3A71E4C3">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马维尔国际贸易有限公司</w:t>
            </w:r>
          </w:p>
        </w:tc>
      </w:tr>
      <w:tr w14:paraId="07EE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1A4AB88F">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14:paraId="0A00CA46">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Velocity Communication Technologies, LLC</w:t>
            </w:r>
          </w:p>
        </w:tc>
      </w:tr>
      <w:tr w14:paraId="03CC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14:paraId="39DCC990">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14:paraId="160966D9">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2013-06-28</w:t>
            </w:r>
          </w:p>
        </w:tc>
      </w:tr>
      <w:tr w14:paraId="199E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0BD27505">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14:paraId="369FDB34">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2017-03-14</w:t>
            </w:r>
          </w:p>
        </w:tc>
      </w:tr>
      <w:tr w14:paraId="1600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30B804DA">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最新转让登记日</w:t>
            </w:r>
          </w:p>
        </w:tc>
        <w:tc>
          <w:tcPr>
            <w:tcW w:w="6480" w:type="dxa"/>
            <w:vAlign w:val="top"/>
          </w:tcPr>
          <w:p w14:paraId="3E2FFC72">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2024-09-23</w:t>
            </w:r>
          </w:p>
        </w:tc>
      </w:tr>
      <w:tr w14:paraId="735C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34329D50">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14:paraId="5D7E6FE0">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2033-06-28</w:t>
            </w:r>
          </w:p>
        </w:tc>
      </w:tr>
      <w:tr w14:paraId="41AA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1B8EA294">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14:paraId="0A6D24EE">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12件</w:t>
            </w:r>
          </w:p>
        </w:tc>
      </w:tr>
      <w:tr w14:paraId="23E1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54FDEC19">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14:paraId="09723386">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14:paraId="6722057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生成对应统一信标格式的信标帧。 生成信标帧包括生成信标帧的第一部分,其中无论是(i)确定传输短信标帧还是(ii)确定传输完整信标帧,第一部分都具有相同的格式。 生成信标帧的第二部分。 当确定传输短信标帧时,第二部分对应于第一子格式,而当确定传输完整信标帧时,第二部分对应于第一子格式。 第一子格式不同于第二子格式。 信标帧对应于第一子格式还是第二子格式的指示被包括在(i)信标帧中或(ii)与信标帧相关联的物理层(PHY)报头中。</w:t>
            </w:r>
          </w:p>
        </w:tc>
      </w:tr>
      <w:tr w14:paraId="5551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7D1FA49B">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14:paraId="692B5EA3">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5100" cy="3189605"/>
                  <wp:effectExtent l="0" t="0" r="6350" b="10795"/>
                  <wp:docPr id="13" name="图片 13" descr="175248430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52484302360"/>
                          <pic:cNvPicPr>
                            <a:picLocks noChangeAspect="1"/>
                          </pic:cNvPicPr>
                        </pic:nvPicPr>
                        <pic:blipFill>
                          <a:blip r:embed="rId13"/>
                          <a:stretch>
                            <a:fillRect/>
                          </a:stretch>
                        </pic:blipFill>
                        <pic:spPr>
                          <a:xfrm>
                            <a:off x="0" y="0"/>
                            <a:ext cx="3975100" cy="3189605"/>
                          </a:xfrm>
                          <a:prstGeom prst="rect">
                            <a:avLst/>
                          </a:prstGeom>
                        </pic:spPr>
                      </pic:pic>
                    </a:graphicData>
                  </a:graphic>
                </wp:inline>
              </w:drawing>
            </w:r>
          </w:p>
        </w:tc>
      </w:tr>
    </w:tbl>
    <w:p w14:paraId="3BA0A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0" w:firstLineChars="2000"/>
        <w:jc w:val="both"/>
        <w:textAlignment w:val="auto"/>
        <w:rPr>
          <w:rFonts w:hint="default" w:ascii="Times New Roman" w:hAnsi="Times New Roman" w:eastAsia="仿宋_GB2312" w:cs="Times New Roman"/>
          <w:color w:val="auto"/>
          <w:sz w:val="28"/>
          <w:szCs w:val="28"/>
          <w:highlight w:val="none"/>
        </w:rPr>
      </w:pPr>
    </w:p>
    <w:p w14:paraId="0B5826F2">
      <w:pPr>
        <w:spacing w:line="600" w:lineRule="exact"/>
        <w:rPr>
          <w:rFonts w:hint="default"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十一、US8,265,573B2</w:t>
      </w:r>
    </w:p>
    <w:tbl>
      <w:tblPr>
        <w:tblStyle w:val="5"/>
        <w:tblpPr w:leftFromText="180" w:rightFromText="180" w:vertAnchor="text" w:horzAnchor="page" w:tblpXSpec="center" w:tblpY="174"/>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6486"/>
      </w:tblGrid>
      <w:tr w14:paraId="35CF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7F463812">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专利名称</w:t>
            </w:r>
          </w:p>
        </w:tc>
        <w:tc>
          <w:tcPr>
            <w:tcW w:w="6480" w:type="dxa"/>
            <w:noWrap w:val="0"/>
            <w:vAlign w:val="top"/>
          </w:tcPr>
          <w:p w14:paraId="3F1ED8C8">
            <w:pPr>
              <w:numPr>
                <w:ilvl w:val="0"/>
                <w:numId w:val="0"/>
              </w:numPr>
              <w:spacing w:line="240" w:lineRule="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Wireless subscriber communication unit and method of power control with back-off therefore（无线用户通信单元和具有回退的功率控制方法）</w:t>
            </w:r>
          </w:p>
        </w:tc>
      </w:tr>
      <w:tr w14:paraId="1673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78E875FF">
            <w:pPr>
              <w:autoSpaceDE w:val="0"/>
              <w:autoSpaceDN w:val="0"/>
              <w:adjustRightInd w:val="0"/>
              <w:spacing w:after="0" w:line="560" w:lineRule="exact"/>
              <w:ind w:firstLine="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专利号</w:t>
            </w:r>
          </w:p>
        </w:tc>
        <w:tc>
          <w:tcPr>
            <w:tcW w:w="6480" w:type="dxa"/>
            <w:noWrap w:val="0"/>
            <w:vAlign w:val="top"/>
          </w:tcPr>
          <w:p w14:paraId="1CFA1CA9">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US8,265,573B2</w:t>
            </w:r>
          </w:p>
        </w:tc>
      </w:tr>
      <w:tr w14:paraId="7EB2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noWrap w:val="0"/>
            <w:vAlign w:val="top"/>
          </w:tcPr>
          <w:p w14:paraId="726E850A">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发明人</w:t>
            </w:r>
          </w:p>
        </w:tc>
        <w:tc>
          <w:tcPr>
            <w:tcW w:w="6480" w:type="dxa"/>
            <w:noWrap w:val="0"/>
            <w:vAlign w:val="top"/>
          </w:tcPr>
          <w:p w14:paraId="40BDF72D">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O'BRIEN MICHAEL</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DINEEN DENIS</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PRATT PATRICK</w:t>
            </w:r>
          </w:p>
        </w:tc>
      </w:tr>
      <w:tr w14:paraId="0863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24DC0868">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eastAsia" w:ascii="Times New Roman" w:hAnsi="Times New Roman" w:eastAsia="仿宋_GB2312" w:cs="Times New Roman"/>
                <w:b/>
                <w:bCs/>
                <w:color w:val="000000"/>
                <w:kern w:val="0"/>
                <w:sz w:val="28"/>
                <w:szCs w:val="28"/>
                <w:highlight w:val="none"/>
                <w:lang w:val="en-US" w:eastAsia="zh-CN"/>
              </w:rPr>
              <w:t>原始权利人</w:t>
            </w:r>
          </w:p>
        </w:tc>
        <w:tc>
          <w:tcPr>
            <w:tcW w:w="6480" w:type="dxa"/>
            <w:vAlign w:val="top"/>
          </w:tcPr>
          <w:p w14:paraId="40185A62">
            <w:pPr>
              <w:numPr>
                <w:ilvl w:val="0"/>
                <w:numId w:val="0"/>
              </w:numPr>
              <w:spacing w:line="240" w:lineRule="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飞思卡尔半导体公司</w:t>
            </w:r>
          </w:p>
        </w:tc>
      </w:tr>
      <w:tr w14:paraId="48C6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shd w:val="clear" w:color="auto" w:fill="auto"/>
            <w:vAlign w:val="top"/>
          </w:tcPr>
          <w:p w14:paraId="5B401ED3">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eastAsia" w:ascii="Times New Roman" w:hAnsi="Times New Roman" w:eastAsia="仿宋_GB2312" w:cs="Times New Roman"/>
                <w:b/>
                <w:bCs/>
                <w:color w:val="000000"/>
                <w:kern w:val="0"/>
                <w:sz w:val="28"/>
                <w:szCs w:val="28"/>
                <w:highlight w:val="none"/>
                <w:lang w:val="en-US" w:eastAsia="zh-CN"/>
              </w:rPr>
              <w:t>当前</w:t>
            </w:r>
            <w:r>
              <w:rPr>
                <w:rFonts w:hint="default" w:ascii="Times New Roman" w:hAnsi="Times New Roman" w:eastAsia="仿宋_GB2312" w:cs="Times New Roman"/>
                <w:b/>
                <w:bCs/>
                <w:color w:val="000000"/>
                <w:kern w:val="0"/>
                <w:sz w:val="28"/>
                <w:szCs w:val="28"/>
                <w:highlight w:val="none"/>
                <w:lang w:val="en-US" w:eastAsia="zh-CN"/>
              </w:rPr>
              <w:t>权利人</w:t>
            </w:r>
          </w:p>
        </w:tc>
        <w:tc>
          <w:tcPr>
            <w:tcW w:w="6480" w:type="dxa"/>
            <w:vAlign w:val="top"/>
          </w:tcPr>
          <w:p w14:paraId="20467DC4">
            <w:pPr>
              <w:numPr>
                <w:ilvl w:val="0"/>
                <w:numId w:val="0"/>
              </w:numPr>
              <w:spacing w:line="240" w:lineRule="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Velocity Communication Technologies, LLC</w:t>
            </w:r>
          </w:p>
        </w:tc>
      </w:tr>
      <w:tr w14:paraId="29B8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8" w:type="dxa"/>
            <w:vAlign w:val="top"/>
          </w:tcPr>
          <w:p w14:paraId="7C9A2187">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申请日</w:t>
            </w:r>
          </w:p>
        </w:tc>
        <w:tc>
          <w:tcPr>
            <w:tcW w:w="6480" w:type="dxa"/>
            <w:vAlign w:val="top"/>
          </w:tcPr>
          <w:p w14:paraId="1739F906">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2005-12-07</w:t>
            </w:r>
          </w:p>
        </w:tc>
      </w:tr>
      <w:tr w14:paraId="0F25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29AC4CA9">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授权日</w:t>
            </w:r>
          </w:p>
        </w:tc>
        <w:tc>
          <w:tcPr>
            <w:tcW w:w="6480" w:type="dxa"/>
            <w:vAlign w:val="top"/>
          </w:tcPr>
          <w:p w14:paraId="3B208EEE">
            <w:pPr>
              <w:numPr>
                <w:ilvl w:val="0"/>
                <w:numId w:val="0"/>
              </w:numPr>
              <w:spacing w:line="240" w:lineRule="auto"/>
              <w:ind w:left="0" w:lef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2012-09-11</w:t>
            </w:r>
          </w:p>
        </w:tc>
      </w:tr>
      <w:tr w14:paraId="2DE2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1BB825C7">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最新转让登记日</w:t>
            </w:r>
          </w:p>
        </w:tc>
        <w:tc>
          <w:tcPr>
            <w:tcW w:w="6480" w:type="dxa"/>
            <w:vAlign w:val="top"/>
          </w:tcPr>
          <w:p w14:paraId="6F7161CC">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2024-09-23</w:t>
            </w:r>
            <w:bookmarkStart w:id="0" w:name="_GoBack"/>
            <w:bookmarkEnd w:id="0"/>
          </w:p>
        </w:tc>
      </w:tr>
      <w:tr w14:paraId="2149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1E1A391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预估到期日</w:t>
            </w:r>
          </w:p>
        </w:tc>
        <w:tc>
          <w:tcPr>
            <w:tcW w:w="6480" w:type="dxa"/>
            <w:vAlign w:val="top"/>
          </w:tcPr>
          <w:p w14:paraId="0FAD37C7">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2028-12-28</w:t>
            </w:r>
          </w:p>
        </w:tc>
      </w:tr>
      <w:tr w14:paraId="5794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7769A580">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bidi="ar-SA"/>
              </w:rPr>
            </w:pPr>
            <w:r>
              <w:rPr>
                <w:rFonts w:hint="default" w:ascii="Times New Roman" w:hAnsi="Times New Roman" w:eastAsia="仿宋_GB2312" w:cs="Times New Roman"/>
                <w:b/>
                <w:bCs/>
                <w:color w:val="000000"/>
                <w:kern w:val="0"/>
                <w:sz w:val="28"/>
                <w:szCs w:val="28"/>
                <w:highlight w:val="none"/>
                <w:lang w:val="en-US" w:eastAsia="zh-CN"/>
              </w:rPr>
              <w:t>地区法院历史涉诉</w:t>
            </w:r>
          </w:p>
        </w:tc>
        <w:tc>
          <w:tcPr>
            <w:tcW w:w="6480" w:type="dxa"/>
            <w:vAlign w:val="top"/>
          </w:tcPr>
          <w:p w14:paraId="6E35A156">
            <w:pPr>
              <w:keepNext w:val="0"/>
              <w:keepLines w:val="0"/>
              <w:widowControl/>
              <w:suppressLineNumbers w:val="0"/>
              <w:spacing w:line="240" w:lineRule="auto"/>
              <w:jc w:val="left"/>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12件</w:t>
            </w:r>
          </w:p>
        </w:tc>
      </w:tr>
      <w:tr w14:paraId="3689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16A6BAEE">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专利摘要译文</w:t>
            </w:r>
          </w:p>
          <w:p w14:paraId="2E480E37">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（译文仅供参考）</w:t>
            </w:r>
          </w:p>
        </w:tc>
        <w:tc>
          <w:tcPr>
            <w:tcW w:w="6480" w:type="dxa"/>
            <w:vAlign w:val="top"/>
          </w:tcPr>
          <w:p w14:paraId="4C3BEBB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一种无线用户通信单元包括具有功率放大器的发射机和具有功率控制功能的反馈功率控制环路,该功率控制功能被布置为设置功率放大器的输出功率电平。 功率控制功能被布置为在传输突发完成之前执行输出功率的回退。</w:t>
            </w:r>
          </w:p>
        </w:tc>
      </w:tr>
      <w:tr w14:paraId="0FBE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top"/>
          </w:tcPr>
          <w:p w14:paraId="35E6EFA0">
            <w:pPr>
              <w:autoSpaceDE w:val="0"/>
              <w:autoSpaceDN w:val="0"/>
              <w:adjustRightInd w:val="0"/>
              <w:spacing w:after="0" w:line="560" w:lineRule="exact"/>
              <w:ind w:firstLine="0" w:firstLineChars="0"/>
              <w:jc w:val="center"/>
              <w:rPr>
                <w:rFonts w:hint="default" w:ascii="Times New Roman" w:hAnsi="Times New Roman" w:eastAsia="仿宋_GB2312" w:cs="Times New Roman"/>
                <w:b/>
                <w:bCs/>
                <w:color w:val="000000"/>
                <w:kern w:val="0"/>
                <w:sz w:val="28"/>
                <w:szCs w:val="28"/>
                <w:highlight w:val="none"/>
                <w:lang w:val="en-US" w:eastAsia="zh-CN"/>
              </w:rPr>
            </w:pPr>
            <w:r>
              <w:rPr>
                <w:rFonts w:hint="default" w:ascii="Times New Roman" w:hAnsi="Times New Roman" w:eastAsia="仿宋_GB2312" w:cs="Times New Roman"/>
                <w:b/>
                <w:bCs/>
                <w:color w:val="000000"/>
                <w:kern w:val="0"/>
                <w:sz w:val="28"/>
                <w:szCs w:val="28"/>
                <w:highlight w:val="none"/>
                <w:lang w:val="en-US" w:eastAsia="zh-CN"/>
              </w:rPr>
              <w:t>附图</w:t>
            </w:r>
          </w:p>
        </w:tc>
        <w:tc>
          <w:tcPr>
            <w:tcW w:w="6480" w:type="dxa"/>
            <w:vAlign w:val="top"/>
          </w:tcPr>
          <w:p w14:paraId="3ED9B3D7">
            <w:pPr>
              <w:keepNext w:val="0"/>
              <w:keepLines w:val="0"/>
              <w:widowControl/>
              <w:suppressLineNumbers w:val="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inline distT="0" distB="0" distL="114300" distR="114300">
                  <wp:extent cx="3970020" cy="2604135"/>
                  <wp:effectExtent l="0" t="0" r="11430" b="5715"/>
                  <wp:docPr id="15" name="图片 15" descr="175248449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52484497481"/>
                          <pic:cNvPicPr>
                            <a:picLocks noChangeAspect="1"/>
                          </pic:cNvPicPr>
                        </pic:nvPicPr>
                        <pic:blipFill>
                          <a:blip r:embed="rId14"/>
                          <a:stretch>
                            <a:fillRect/>
                          </a:stretch>
                        </pic:blipFill>
                        <pic:spPr>
                          <a:xfrm>
                            <a:off x="0" y="0"/>
                            <a:ext cx="3970020" cy="2604135"/>
                          </a:xfrm>
                          <a:prstGeom prst="rect">
                            <a:avLst/>
                          </a:prstGeom>
                        </pic:spPr>
                      </pic:pic>
                    </a:graphicData>
                  </a:graphic>
                </wp:inline>
              </w:drawing>
            </w:r>
          </w:p>
        </w:tc>
      </w:tr>
    </w:tbl>
    <w:p w14:paraId="031D99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0" w:firstLineChars="2000"/>
        <w:jc w:val="left"/>
        <w:textAlignment w:val="auto"/>
        <w:rPr>
          <w:rFonts w:hint="default" w:ascii="Times New Roman" w:hAnsi="Times New Roman" w:eastAsia="仿宋_GB2312" w:cs="Times New Roman"/>
          <w:color w:val="auto"/>
          <w:sz w:val="28"/>
          <w:szCs w:val="28"/>
          <w:highlight w:val="none"/>
        </w:rPr>
      </w:pPr>
    </w:p>
    <w:p w14:paraId="224596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lang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信息</w:t>
      </w:r>
      <w:r>
        <w:rPr>
          <w:rFonts w:hint="default" w:ascii="Times New Roman" w:hAnsi="Times New Roman" w:eastAsia="仿宋_GB2312" w:cs="Times New Roman"/>
          <w:color w:val="auto"/>
          <w:sz w:val="28"/>
          <w:szCs w:val="28"/>
          <w:highlight w:val="none"/>
        </w:rPr>
        <w:t>来源：</w:t>
      </w:r>
      <w:r>
        <w:rPr>
          <w:rFonts w:hint="eastAsia" w:ascii="Times New Roman" w:hAnsi="Times New Roman" w:eastAsia="仿宋_GB2312" w:cs="Times New Roman"/>
          <w:color w:val="auto"/>
          <w:sz w:val="28"/>
          <w:szCs w:val="28"/>
          <w:highlight w:val="none"/>
          <w:lang w:eastAsia="zh-CN"/>
        </w:rPr>
        <w:t>智慧芽、</w:t>
      </w:r>
      <w:r>
        <w:rPr>
          <w:rFonts w:hint="default" w:ascii="Times New Roman" w:hAnsi="Times New Roman" w:eastAsia="仿宋_GB2312" w:cs="Times New Roman"/>
          <w:color w:val="auto"/>
          <w:sz w:val="28"/>
          <w:szCs w:val="28"/>
          <w:highlight w:val="none"/>
          <w:lang w:eastAsia="zh-CN"/>
        </w:rPr>
        <w:t>原告诉状</w:t>
      </w:r>
      <w:r>
        <w:rPr>
          <w:rFonts w:hint="default" w:ascii="Times New Roman" w:hAnsi="Times New Roman" w:eastAsia="仿宋_GB2312" w:cs="Times New Roman"/>
          <w:color w:val="auto"/>
          <w:sz w:val="28"/>
          <w:szCs w:val="28"/>
          <w:highlight w:val="none"/>
        </w:rPr>
        <w:t>）</w:t>
      </w:r>
    </w:p>
    <w:p w14:paraId="0A8D596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NjM3NmZlYTc2Zjk1OTNmMmNkZDYxOTRjMjRjOGQifQ=="/>
  </w:docVars>
  <w:rsids>
    <w:rsidRoot w:val="00000000"/>
    <w:rsid w:val="0E246ED9"/>
    <w:rsid w:val="3111689D"/>
    <w:rsid w:val="34267E96"/>
    <w:rsid w:val="3C314D49"/>
    <w:rsid w:val="43C35E74"/>
    <w:rsid w:val="47435171"/>
    <w:rsid w:val="4E0602C8"/>
    <w:rsid w:val="6CE54F86"/>
    <w:rsid w:val="78A76C3D"/>
    <w:rsid w:val="7A0A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513</Words>
  <Characters>824</Characters>
  <Lines>0</Lines>
  <Paragraphs>0</Paragraphs>
  <TotalTime>29</TotalTime>
  <ScaleCrop>false</ScaleCrop>
  <LinksUpToDate>false</LinksUpToDate>
  <CharactersWithSpaces>848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2023-10-23T01:24:00Z</dcterms:created>
  <dc:creator>luoyu</dc:creator>
  <cp:lastModifiedBy>娱乐</cp:lastModifiedBy>
  <dcterms:modified xsi:type="dcterms:W3CDTF">2025-07-16T07:42:04Z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1D8FC3C8115A42289A0539068A0B05E6_13</vt:lpwstr>
  </property>
  <property fmtid="{D5CDD505-2E9C-101B-9397-08002B2CF9AE}" pid="4" name="KSOTemplateDocerSaveRecord">
    <vt:lpwstr>eyJoZGlkIjoiZGM0NjM3NmZlYTc2Zjk1OTNmMmNkZDYxOTRjMjRjOGQiLCJ1c2VySWQiOiIxMDMyMDc2NzI2In0=</vt:lpwstr>
  </property>
</Properties>
</file>